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45E" w:rsidRDefault="00701692">
      <w:pPr>
        <w:pStyle w:val="Heading2"/>
        <w:keepNext w:val="0"/>
        <w:keepLines w:val="0"/>
        <w:widowControl w:val="0"/>
        <w:spacing w:before="1800"/>
        <w:ind w:left="196"/>
        <w:rPr>
          <w:rFonts w:asciiTheme="majorHAnsi" w:hAnsiTheme="majorHAnsi" w:cs="Arial"/>
        </w:rPr>
      </w:pPr>
      <w:r>
        <w:rPr>
          <w:rFonts w:asciiTheme="majorHAnsi" w:hAnsiTheme="majorHAnsi" w:cs="Arial"/>
          <w:noProof/>
          <w:lang w:eastAsia="en-AU"/>
        </w:rPr>
        <w:drawing>
          <wp:anchor distT="0" distB="0" distL="114300" distR="114300" simplePos="0" relativeHeight="251658240" behindDoc="1" locked="0" layoutInCell="1" allowOverlap="1">
            <wp:simplePos x="0" y="0"/>
            <wp:positionH relativeFrom="margin">
              <wp:posOffset>-836295</wp:posOffset>
            </wp:positionH>
            <wp:positionV relativeFrom="margin">
              <wp:posOffset>-790575</wp:posOffset>
            </wp:positionV>
            <wp:extent cx="7082155" cy="2867025"/>
            <wp:effectExtent l="19050" t="0" r="4445" b="0"/>
            <wp:wrapNone/>
            <wp:docPr id="1" name="Picture 2" descr="C:\Users\georgeson lee\AppData\Local\Microsoft\Windows\Temporary Internet Files\Content.Outlook\O00IQ8X5\NEW Header climate chan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son lee\AppData\Local\Microsoft\Windows\Temporary Internet Files\Content.Outlook\O00IQ8X5\NEW Header climate change (2).jpg"/>
                    <pic:cNvPicPr>
                      <a:picLocks noChangeAspect="1" noChangeArrowheads="1"/>
                    </pic:cNvPicPr>
                  </pic:nvPicPr>
                  <pic:blipFill>
                    <a:blip r:embed="rId8" cstate="print"/>
                    <a:srcRect/>
                    <a:stretch>
                      <a:fillRect/>
                    </a:stretch>
                  </pic:blipFill>
                  <pic:spPr bwMode="auto">
                    <a:xfrm>
                      <a:off x="0" y="0"/>
                      <a:ext cx="7082155" cy="2867025"/>
                    </a:xfrm>
                    <a:prstGeom prst="rect">
                      <a:avLst/>
                    </a:prstGeom>
                    <a:noFill/>
                    <a:ln w="9525">
                      <a:noFill/>
                      <a:miter lim="800000"/>
                      <a:headEnd/>
                      <a:tailEnd/>
                    </a:ln>
                  </pic:spPr>
                </pic:pic>
              </a:graphicData>
            </a:graphic>
          </wp:anchor>
        </w:drawing>
      </w:r>
      <w:r w:rsidR="00FF43C5">
        <w:rPr>
          <w:rFonts w:asciiTheme="majorHAnsi" w:hAnsiTheme="majorHAnsi" w:cs="Arial"/>
          <w:noProof/>
          <w:lang w:eastAsia="en-AU"/>
        </w:rPr>
        <w:t xml:space="preserve">9 </w:t>
      </w:r>
      <w:r w:rsidR="007C79E0">
        <w:rPr>
          <w:rFonts w:asciiTheme="majorHAnsi" w:hAnsiTheme="majorHAnsi" w:cs="Arial"/>
          <w:noProof/>
          <w:lang w:eastAsia="en-AU"/>
        </w:rPr>
        <w:t xml:space="preserve">February </w:t>
      </w:r>
      <w:r w:rsidR="00FF43C5">
        <w:rPr>
          <w:rFonts w:asciiTheme="majorHAnsi" w:hAnsiTheme="majorHAnsi" w:cs="Arial"/>
          <w:noProof/>
          <w:lang w:eastAsia="en-AU"/>
        </w:rPr>
        <w:t>2012</w:t>
      </w:r>
    </w:p>
    <w:p w:rsidR="006D345E" w:rsidRDefault="00FF43C5">
      <w:pPr>
        <w:ind w:left="196"/>
        <w:rPr>
          <w:rFonts w:asciiTheme="minorHAnsi" w:hAnsiTheme="minorHAnsi" w:cs="Arial"/>
          <w:sz w:val="22"/>
          <w:szCs w:val="22"/>
        </w:rPr>
      </w:pPr>
      <w:r>
        <w:rPr>
          <w:rFonts w:asciiTheme="minorHAnsi" w:hAnsiTheme="minorHAnsi" w:cs="Arial"/>
          <w:sz w:val="22"/>
          <w:szCs w:val="22"/>
        </w:rPr>
        <w:t xml:space="preserve">The full report is available from </w:t>
      </w:r>
      <w:hyperlink r:id="rId9" w:history="1">
        <w:r>
          <w:rPr>
            <w:rStyle w:val="Hyperlink"/>
            <w:rFonts w:asciiTheme="minorHAnsi" w:hAnsiTheme="minorHAnsi" w:cs="Arial"/>
            <w:b/>
            <w:sz w:val="22"/>
            <w:szCs w:val="22"/>
          </w:rPr>
          <w:t>www.daff.gov.au/abares</w:t>
        </w:r>
      </w:hyperlink>
    </w:p>
    <w:p w:rsidR="00DF7E37" w:rsidRDefault="00DF7E37" w:rsidP="00DF7E37">
      <w:pPr>
        <w:jc w:val="center"/>
        <w:rPr>
          <w:rFonts w:asciiTheme="minorHAnsi" w:hAnsiTheme="minorHAnsi" w:cs="Arial"/>
          <w:lang w:eastAsia="en-US"/>
        </w:rPr>
      </w:pPr>
    </w:p>
    <w:p w:rsidR="00DF7E37" w:rsidRPr="008B6020" w:rsidRDefault="00DF7E37" w:rsidP="00DF7E37">
      <w:pPr>
        <w:pStyle w:val="ListBullet"/>
        <w:numPr>
          <w:ilvl w:val="0"/>
          <w:numId w:val="0"/>
        </w:numPr>
        <w:spacing w:before="80"/>
        <w:ind w:left="196"/>
        <w:rPr>
          <w:rFonts w:asciiTheme="minorHAnsi" w:hAnsiTheme="minorHAnsi" w:cs="Arial"/>
          <w:b/>
          <w:sz w:val="24"/>
          <w:lang w:eastAsia="en-US"/>
        </w:rPr>
      </w:pPr>
      <w:r w:rsidRPr="008B6020">
        <w:rPr>
          <w:rFonts w:asciiTheme="minorHAnsi" w:hAnsiTheme="minorHAnsi" w:cs="Arial"/>
          <w:b/>
          <w:sz w:val="24"/>
          <w:lang w:eastAsia="en-US"/>
        </w:rPr>
        <w:t xml:space="preserve">This week’s report contains information (pages </w:t>
      </w:r>
      <w:r w:rsidR="00C82FE3">
        <w:rPr>
          <w:rFonts w:asciiTheme="minorHAnsi" w:hAnsiTheme="minorHAnsi" w:cs="Arial"/>
          <w:b/>
          <w:sz w:val="24"/>
          <w:lang w:eastAsia="en-US"/>
        </w:rPr>
        <w:t>12–13</w:t>
      </w:r>
      <w:r w:rsidRPr="008B6020">
        <w:rPr>
          <w:rFonts w:asciiTheme="minorHAnsi" w:hAnsiTheme="minorHAnsi" w:cs="Arial"/>
          <w:b/>
          <w:sz w:val="24"/>
          <w:lang w:eastAsia="en-US"/>
        </w:rPr>
        <w:t xml:space="preserve">) on </w:t>
      </w:r>
      <w:r w:rsidR="00F95AFF" w:rsidRPr="008B6020">
        <w:rPr>
          <w:rFonts w:asciiTheme="minorHAnsi" w:hAnsiTheme="minorHAnsi" w:cs="Arial"/>
          <w:b/>
          <w:sz w:val="24"/>
          <w:lang w:eastAsia="en-US"/>
        </w:rPr>
        <w:t>the recent heavy rain</w:t>
      </w:r>
      <w:r w:rsidRPr="008B6020">
        <w:rPr>
          <w:rFonts w:asciiTheme="minorHAnsi" w:hAnsiTheme="minorHAnsi" w:cs="Arial"/>
          <w:b/>
          <w:sz w:val="24"/>
          <w:lang w:eastAsia="en-US"/>
        </w:rPr>
        <w:t xml:space="preserve"> and flooding in </w:t>
      </w:r>
      <w:r w:rsidR="00F95AFF" w:rsidRPr="008B6020">
        <w:rPr>
          <w:rFonts w:asciiTheme="minorHAnsi" w:hAnsiTheme="minorHAnsi" w:cs="Arial"/>
          <w:b/>
          <w:sz w:val="24"/>
          <w:lang w:eastAsia="en-US"/>
        </w:rPr>
        <w:t xml:space="preserve">northern New South Wales and southern Queensland </w:t>
      </w:r>
    </w:p>
    <w:p w:rsidR="006D345E" w:rsidRDefault="00FF43C5">
      <w:pPr>
        <w:pStyle w:val="Heading1"/>
        <w:keepNext w:val="0"/>
        <w:keepLines w:val="0"/>
        <w:pageBreakBefore w:val="0"/>
        <w:widowControl w:val="0"/>
        <w:numPr>
          <w:ilvl w:val="0"/>
          <w:numId w:val="0"/>
        </w:numPr>
        <w:spacing w:before="200" w:after="120"/>
        <w:ind w:left="196" w:firstLine="14"/>
        <w:rPr>
          <w:rFonts w:asciiTheme="minorHAnsi" w:hAnsiTheme="minorHAnsi"/>
        </w:rPr>
      </w:pPr>
      <w:r>
        <w:rPr>
          <w:rFonts w:asciiTheme="minorHAnsi" w:hAnsiTheme="minorHAnsi"/>
        </w:rPr>
        <w:t>Summary of key issues</w:t>
      </w:r>
    </w:p>
    <w:p w:rsidR="00935CD0" w:rsidRDefault="00935CD0" w:rsidP="00935CD0">
      <w:pPr>
        <w:pStyle w:val="ListBullet"/>
        <w:numPr>
          <w:ilvl w:val="0"/>
          <w:numId w:val="2"/>
        </w:numPr>
        <w:spacing w:before="80"/>
        <w:ind w:left="196" w:hanging="426"/>
        <w:rPr>
          <w:rFonts w:asciiTheme="minorHAnsi" w:hAnsiTheme="minorHAnsi" w:cs="Arial"/>
          <w:sz w:val="24"/>
          <w:lang w:eastAsia="en-US"/>
        </w:rPr>
      </w:pPr>
      <w:r w:rsidRPr="00935CD0">
        <w:rPr>
          <w:rFonts w:asciiTheme="minorHAnsi" w:hAnsiTheme="minorHAnsi" w:cs="Arial"/>
          <w:sz w:val="24"/>
          <w:lang w:eastAsia="en-US"/>
        </w:rPr>
        <w:t xml:space="preserve">Widespread heavy rainfall </w:t>
      </w:r>
      <w:r w:rsidR="00DC525E">
        <w:rPr>
          <w:rFonts w:asciiTheme="minorHAnsi" w:hAnsiTheme="minorHAnsi" w:cs="Arial"/>
          <w:sz w:val="24"/>
          <w:lang w:eastAsia="en-US"/>
        </w:rPr>
        <w:t xml:space="preserve">has </w:t>
      </w:r>
      <w:r w:rsidRPr="00935CD0">
        <w:rPr>
          <w:rFonts w:asciiTheme="minorHAnsi" w:hAnsiTheme="minorHAnsi" w:cs="Arial"/>
          <w:sz w:val="24"/>
          <w:lang w:eastAsia="en-US"/>
        </w:rPr>
        <w:t xml:space="preserve">resulted in flooding in parts of northern New South Wales and southern Queensland. </w:t>
      </w:r>
      <w:r>
        <w:rPr>
          <w:rFonts w:asciiTheme="minorHAnsi" w:hAnsiTheme="minorHAnsi" w:cs="Arial"/>
          <w:sz w:val="24"/>
          <w:lang w:eastAsia="en-US"/>
        </w:rPr>
        <w:t>See section 4 for more details.</w:t>
      </w:r>
    </w:p>
    <w:p w:rsidR="00B64085" w:rsidRPr="00DD7886" w:rsidRDefault="003D4C3A" w:rsidP="00DD7886">
      <w:pPr>
        <w:pStyle w:val="ListBullet"/>
        <w:numPr>
          <w:ilvl w:val="0"/>
          <w:numId w:val="2"/>
        </w:numPr>
        <w:spacing w:before="80"/>
        <w:ind w:left="196" w:hanging="426"/>
        <w:rPr>
          <w:rFonts w:asciiTheme="minorHAnsi" w:hAnsiTheme="minorHAnsi" w:cs="Arial"/>
          <w:sz w:val="24"/>
          <w:lang w:eastAsia="en-US"/>
        </w:rPr>
      </w:pPr>
      <w:r>
        <w:rPr>
          <w:rFonts w:asciiTheme="minorHAnsi" w:hAnsiTheme="minorHAnsi" w:cs="Arial"/>
          <w:sz w:val="24"/>
          <w:lang w:eastAsia="en-US"/>
        </w:rPr>
        <w:t>Jan</w:t>
      </w:r>
      <w:r w:rsidR="00F413C0">
        <w:rPr>
          <w:rFonts w:asciiTheme="minorHAnsi" w:hAnsiTheme="minorHAnsi" w:cs="Arial"/>
          <w:sz w:val="24"/>
          <w:lang w:eastAsia="en-US"/>
        </w:rPr>
        <w:t>uary</w:t>
      </w:r>
      <w:r>
        <w:rPr>
          <w:rFonts w:asciiTheme="minorHAnsi" w:hAnsiTheme="minorHAnsi" w:cs="Arial"/>
          <w:sz w:val="24"/>
          <w:lang w:eastAsia="en-US"/>
        </w:rPr>
        <w:t xml:space="preserve"> </w:t>
      </w:r>
      <w:r w:rsidR="00F413C0">
        <w:rPr>
          <w:rFonts w:asciiTheme="minorHAnsi" w:hAnsiTheme="minorHAnsi" w:cs="Arial"/>
          <w:sz w:val="24"/>
          <w:lang w:eastAsia="en-US"/>
        </w:rPr>
        <w:t xml:space="preserve">2010 to </w:t>
      </w:r>
      <w:r>
        <w:rPr>
          <w:rFonts w:asciiTheme="minorHAnsi" w:hAnsiTheme="minorHAnsi" w:cs="Arial"/>
          <w:sz w:val="24"/>
          <w:lang w:eastAsia="en-US"/>
        </w:rPr>
        <w:t>Dec</w:t>
      </w:r>
      <w:r w:rsidR="00F413C0">
        <w:rPr>
          <w:rFonts w:asciiTheme="minorHAnsi" w:hAnsiTheme="minorHAnsi" w:cs="Arial"/>
          <w:sz w:val="24"/>
          <w:lang w:eastAsia="en-US"/>
        </w:rPr>
        <w:t>ember</w:t>
      </w:r>
      <w:r>
        <w:rPr>
          <w:rFonts w:asciiTheme="minorHAnsi" w:hAnsiTheme="minorHAnsi" w:cs="Arial"/>
          <w:sz w:val="24"/>
          <w:lang w:eastAsia="en-US"/>
        </w:rPr>
        <w:t xml:space="preserve"> 20</w:t>
      </w:r>
      <w:r w:rsidR="00B64085">
        <w:rPr>
          <w:rFonts w:asciiTheme="minorHAnsi" w:hAnsiTheme="minorHAnsi" w:cs="Arial"/>
          <w:sz w:val="24"/>
          <w:lang w:eastAsia="en-US"/>
        </w:rPr>
        <w:t>11 was Australia</w:t>
      </w:r>
      <w:r>
        <w:rPr>
          <w:rFonts w:asciiTheme="minorHAnsi" w:hAnsiTheme="minorHAnsi" w:cs="Arial"/>
          <w:sz w:val="24"/>
          <w:lang w:eastAsia="en-US"/>
        </w:rPr>
        <w:t>’s</w:t>
      </w:r>
      <w:r w:rsidR="00B64085">
        <w:rPr>
          <w:rFonts w:asciiTheme="minorHAnsi" w:hAnsiTheme="minorHAnsi" w:cs="Arial"/>
          <w:sz w:val="24"/>
          <w:lang w:eastAsia="en-US"/>
        </w:rPr>
        <w:t xml:space="preserve"> wettest two year period on record</w:t>
      </w:r>
      <w:r w:rsidR="00DD7886">
        <w:rPr>
          <w:rFonts w:asciiTheme="minorHAnsi" w:hAnsiTheme="minorHAnsi" w:cs="Arial"/>
          <w:sz w:val="24"/>
          <w:lang w:eastAsia="en-US"/>
        </w:rPr>
        <w:t xml:space="preserve"> (Bureau of Meteorology Special Climate Statement</w:t>
      </w:r>
      <w:r>
        <w:rPr>
          <w:rFonts w:asciiTheme="minorHAnsi" w:hAnsiTheme="minorHAnsi" w:cs="Arial"/>
          <w:sz w:val="24"/>
          <w:lang w:eastAsia="en-US"/>
        </w:rPr>
        <w:t>,</w:t>
      </w:r>
      <w:r w:rsidR="00DD7886">
        <w:rPr>
          <w:rFonts w:asciiTheme="minorHAnsi" w:hAnsiTheme="minorHAnsi" w:cs="Arial"/>
          <w:sz w:val="24"/>
          <w:lang w:eastAsia="en-US"/>
        </w:rPr>
        <w:t xml:space="preserve"> 7 February 2012).</w:t>
      </w:r>
    </w:p>
    <w:p w:rsidR="00344438" w:rsidRPr="00344438" w:rsidRDefault="00344438" w:rsidP="000A7C65">
      <w:pPr>
        <w:pStyle w:val="ListBullet"/>
        <w:numPr>
          <w:ilvl w:val="0"/>
          <w:numId w:val="2"/>
        </w:numPr>
        <w:spacing w:before="80"/>
        <w:ind w:left="196" w:hanging="426"/>
        <w:rPr>
          <w:rFonts w:asciiTheme="minorHAnsi" w:hAnsiTheme="minorHAnsi" w:cs="Arial"/>
          <w:sz w:val="24"/>
          <w:lang w:eastAsia="en-US"/>
        </w:rPr>
      </w:pPr>
      <w:r w:rsidRPr="00344438">
        <w:rPr>
          <w:rFonts w:asciiTheme="minorHAnsi" w:hAnsiTheme="minorHAnsi" w:cs="Arial"/>
          <w:sz w:val="24"/>
          <w:lang w:eastAsia="en-US"/>
        </w:rPr>
        <w:t>Water storage lev</w:t>
      </w:r>
      <w:r w:rsidR="00B67C74">
        <w:rPr>
          <w:rFonts w:asciiTheme="minorHAnsi" w:hAnsiTheme="minorHAnsi" w:cs="Arial"/>
          <w:sz w:val="24"/>
          <w:lang w:eastAsia="en-US"/>
        </w:rPr>
        <w:t>els in the Murray–Darling Basin increased this week by 72 </w:t>
      </w:r>
      <w:proofErr w:type="spellStart"/>
      <w:r w:rsidRPr="00344438">
        <w:rPr>
          <w:rFonts w:asciiTheme="minorHAnsi" w:hAnsiTheme="minorHAnsi" w:cs="Arial"/>
          <w:sz w:val="24"/>
          <w:lang w:eastAsia="en-US"/>
        </w:rPr>
        <w:t>gigalitres</w:t>
      </w:r>
      <w:proofErr w:type="spellEnd"/>
      <w:r w:rsidRPr="00344438">
        <w:rPr>
          <w:rFonts w:asciiTheme="minorHAnsi" w:hAnsiTheme="minorHAnsi" w:cs="Arial"/>
          <w:sz w:val="24"/>
          <w:lang w:eastAsia="en-US"/>
        </w:rPr>
        <w:t xml:space="preserve"> to approximately 83</w:t>
      </w:r>
      <w:r>
        <w:rPr>
          <w:rFonts w:asciiTheme="minorHAnsi" w:hAnsiTheme="minorHAnsi" w:cs="Arial"/>
          <w:sz w:val="24"/>
          <w:lang w:eastAsia="en-US"/>
        </w:rPr>
        <w:t xml:space="preserve"> per cent of total capacity.</w:t>
      </w:r>
    </w:p>
    <w:p w:rsidR="000A7C65" w:rsidRPr="000A7C65" w:rsidRDefault="000A7C65" w:rsidP="000A7C65">
      <w:pPr>
        <w:pStyle w:val="ListBullet"/>
        <w:numPr>
          <w:ilvl w:val="0"/>
          <w:numId w:val="2"/>
        </w:numPr>
        <w:spacing w:before="80"/>
        <w:ind w:left="196" w:hanging="426"/>
        <w:rPr>
          <w:rFonts w:asciiTheme="minorHAnsi" w:hAnsiTheme="minorHAnsi" w:cs="Arial"/>
          <w:sz w:val="24"/>
          <w:lang w:eastAsia="en-US"/>
        </w:rPr>
      </w:pPr>
      <w:r w:rsidRPr="000A7C65">
        <w:rPr>
          <w:rFonts w:asciiTheme="minorHAnsi" w:hAnsiTheme="minorHAnsi" w:cs="Arial"/>
          <w:sz w:val="24"/>
          <w:lang w:eastAsia="en-US"/>
        </w:rPr>
        <w:t>Avocado, banana, bean, cherry, cauliflower, orange and rockmelon wholesale prices were higher in the week ending 4 February 2012, but apple, broccoli, lettuce, pineapple and tomato prices were lower.</w:t>
      </w:r>
    </w:p>
    <w:p w:rsidR="000A7C65" w:rsidRPr="000A7C65" w:rsidRDefault="000A7C65" w:rsidP="000A7C65">
      <w:pPr>
        <w:pStyle w:val="ListBullet"/>
        <w:numPr>
          <w:ilvl w:val="0"/>
          <w:numId w:val="2"/>
        </w:numPr>
        <w:spacing w:before="80"/>
        <w:ind w:left="196" w:hanging="426"/>
        <w:rPr>
          <w:rFonts w:asciiTheme="minorHAnsi" w:hAnsiTheme="minorHAnsi" w:cs="Arial"/>
          <w:sz w:val="24"/>
          <w:lang w:eastAsia="en-US"/>
        </w:rPr>
      </w:pPr>
      <w:r w:rsidRPr="000A7C65">
        <w:rPr>
          <w:rFonts w:asciiTheme="minorHAnsi" w:hAnsiTheme="minorHAnsi" w:cs="Arial"/>
          <w:sz w:val="24"/>
          <w:lang w:eastAsia="en-US"/>
        </w:rPr>
        <w:t xml:space="preserve">The world sugar indicator price averaged US23.5 cents a pound in the week ending 8 February 2012, US0.2 cents a pound or 1 per cent lower than the previous week. </w:t>
      </w:r>
    </w:p>
    <w:p w:rsidR="00D435C6" w:rsidRPr="00D435C6" w:rsidRDefault="00D435C6" w:rsidP="00D435C6">
      <w:pPr>
        <w:pStyle w:val="ListBullet"/>
        <w:numPr>
          <w:ilvl w:val="0"/>
          <w:numId w:val="2"/>
        </w:numPr>
        <w:spacing w:before="80"/>
        <w:ind w:left="196" w:hanging="426"/>
        <w:rPr>
          <w:rFonts w:asciiTheme="minorHAnsi" w:hAnsiTheme="minorHAnsi" w:cs="Arial"/>
          <w:sz w:val="24"/>
          <w:lang w:eastAsia="en-US"/>
        </w:rPr>
      </w:pPr>
      <w:r w:rsidRPr="00D435C6">
        <w:rPr>
          <w:rFonts w:asciiTheme="minorHAnsi" w:hAnsiTheme="minorHAnsi" w:cs="Arial"/>
          <w:sz w:val="24"/>
          <w:lang w:eastAsia="en-US"/>
        </w:rPr>
        <w:t>The world wheat indicator price (US hard red winter, free on board Gulf ports) averaged US$306 a tonne in the week ending 7 February 2012, compared with US$300 a tonne in the previous week.</w:t>
      </w:r>
    </w:p>
    <w:p w:rsidR="00D435C6" w:rsidRPr="00D435C6" w:rsidRDefault="00D435C6" w:rsidP="00D435C6">
      <w:pPr>
        <w:pStyle w:val="ListBullet"/>
        <w:numPr>
          <w:ilvl w:val="0"/>
          <w:numId w:val="2"/>
        </w:numPr>
        <w:spacing w:before="80"/>
        <w:ind w:left="196" w:hanging="426"/>
        <w:rPr>
          <w:rFonts w:asciiTheme="minorHAnsi" w:hAnsiTheme="minorHAnsi" w:cs="Arial"/>
          <w:sz w:val="24"/>
          <w:lang w:eastAsia="en-US"/>
        </w:rPr>
      </w:pPr>
      <w:r w:rsidRPr="00D435C6">
        <w:rPr>
          <w:rFonts w:asciiTheme="minorHAnsi" w:hAnsiTheme="minorHAnsi" w:cs="Arial"/>
          <w:sz w:val="24"/>
          <w:lang w:eastAsia="en-US"/>
        </w:rPr>
        <w:t xml:space="preserve">The Australian canola indicator price (Portland, Victoria) averaged $481 a tonne in the week ending 6 February 2012, compared with $493 a tonne in the previous week. </w:t>
      </w:r>
    </w:p>
    <w:p w:rsidR="000A7C65" w:rsidRPr="000A7C65" w:rsidRDefault="000A7C65">
      <w:pPr>
        <w:pStyle w:val="ListBullet"/>
        <w:numPr>
          <w:ilvl w:val="0"/>
          <w:numId w:val="2"/>
        </w:numPr>
        <w:spacing w:before="80"/>
        <w:ind w:left="196" w:hanging="426"/>
        <w:rPr>
          <w:rFonts w:asciiTheme="minorHAnsi" w:hAnsiTheme="minorHAnsi" w:cs="Arial"/>
          <w:sz w:val="24"/>
          <w:lang w:eastAsia="en-US"/>
        </w:rPr>
      </w:pPr>
      <w:r w:rsidRPr="000A7C65">
        <w:rPr>
          <w:rFonts w:asciiTheme="minorHAnsi" w:hAnsiTheme="minorHAnsi" w:cs="Arial"/>
          <w:sz w:val="24"/>
          <w:lang w:eastAsia="en-US"/>
        </w:rPr>
        <w:t>Saleyard lamb prices declined in all states in the week ending 3 February 2012, except Western Australia where prices remained largely unchanged.</w:t>
      </w:r>
    </w:p>
    <w:p w:rsidR="006D345E" w:rsidRDefault="000A7C65">
      <w:pPr>
        <w:pStyle w:val="ListBullet"/>
        <w:numPr>
          <w:ilvl w:val="0"/>
          <w:numId w:val="2"/>
        </w:numPr>
        <w:spacing w:before="80"/>
        <w:ind w:left="196" w:hanging="426"/>
        <w:rPr>
          <w:rFonts w:asciiTheme="minorHAnsi" w:hAnsiTheme="minorHAnsi" w:cs="Arial"/>
          <w:sz w:val="24"/>
          <w:lang w:eastAsia="en-US"/>
        </w:rPr>
      </w:pPr>
      <w:r w:rsidRPr="000A7C65">
        <w:rPr>
          <w:rFonts w:asciiTheme="minorHAnsi" w:hAnsiTheme="minorHAnsi" w:cs="Arial"/>
          <w:sz w:val="24"/>
          <w:lang w:eastAsia="en-US"/>
        </w:rPr>
        <w:t>Australian beef exports in January 2012 totalled 47 000 tonnes, 14 per cent higher than the same time last year.</w:t>
      </w:r>
    </w:p>
    <w:p w:rsidR="00785E1D" w:rsidRDefault="00785E1D" w:rsidP="00785E1D">
      <w:pPr>
        <w:pStyle w:val="ListBullet"/>
        <w:numPr>
          <w:ilvl w:val="0"/>
          <w:numId w:val="0"/>
        </w:numPr>
        <w:spacing w:before="80"/>
        <w:ind w:left="196"/>
        <w:rPr>
          <w:rFonts w:asciiTheme="minorHAnsi" w:hAnsiTheme="minorHAnsi" w:cs="Arial"/>
          <w:sz w:val="24"/>
          <w:lang w:eastAsia="en-US"/>
        </w:rPr>
      </w:pP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3"/>
        <w:gridCol w:w="7218"/>
      </w:tblGrid>
      <w:tr w:rsidR="003F36E3" w:rsidRPr="009F42FC" w:rsidTr="003F36E3">
        <w:trPr>
          <w:trHeight w:val="1351"/>
        </w:trPr>
        <w:tc>
          <w:tcPr>
            <w:tcW w:w="1583" w:type="dxa"/>
          </w:tcPr>
          <w:p w:rsidR="003F36E3" w:rsidRPr="0075217B" w:rsidRDefault="003F36E3" w:rsidP="003F36E3">
            <w:pPr>
              <w:pStyle w:val="ListBullet"/>
              <w:numPr>
                <w:ilvl w:val="0"/>
                <w:numId w:val="0"/>
              </w:numPr>
              <w:spacing w:before="80"/>
              <w:rPr>
                <w:rFonts w:asciiTheme="minorHAnsi" w:hAnsiTheme="minorHAnsi" w:cs="Arial"/>
                <w:sz w:val="24"/>
              </w:rPr>
            </w:pPr>
            <w:r>
              <w:rPr>
                <w:rFonts w:asciiTheme="minorHAnsi" w:hAnsiTheme="minorHAnsi" w:cs="Arial"/>
                <w:noProof/>
                <w:color w:val="0070C0"/>
                <w:sz w:val="24"/>
              </w:rPr>
              <w:drawing>
                <wp:inline distT="0" distB="0" distL="0" distR="0">
                  <wp:extent cx="746997" cy="723900"/>
                  <wp:effectExtent l="19050" t="0" r="0" b="0"/>
                  <wp:docPr id="79" name="Picture 2" descr="Registrations are now open for the 2012 Outlook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ook2012.JPG"/>
                          <pic:cNvPicPr/>
                        </pic:nvPicPr>
                        <pic:blipFill>
                          <a:blip r:embed="rId10" cstate="print"/>
                          <a:stretch>
                            <a:fillRect/>
                          </a:stretch>
                        </pic:blipFill>
                        <pic:spPr>
                          <a:xfrm>
                            <a:off x="0" y="0"/>
                            <a:ext cx="746997" cy="723900"/>
                          </a:xfrm>
                          <a:prstGeom prst="rect">
                            <a:avLst/>
                          </a:prstGeom>
                        </pic:spPr>
                      </pic:pic>
                    </a:graphicData>
                  </a:graphic>
                </wp:inline>
              </w:drawing>
            </w:r>
          </w:p>
        </w:tc>
        <w:tc>
          <w:tcPr>
            <w:tcW w:w="7218" w:type="dxa"/>
          </w:tcPr>
          <w:p w:rsidR="003F36E3" w:rsidRPr="009F42FC" w:rsidRDefault="003F36E3" w:rsidP="003F36E3">
            <w:pPr>
              <w:pStyle w:val="Heading3"/>
              <w:keepNext w:val="0"/>
              <w:keepLines w:val="0"/>
              <w:widowControl w:val="0"/>
              <w:spacing w:before="120" w:line="276" w:lineRule="auto"/>
              <w:rPr>
                <w:rFonts w:cs="Arial"/>
                <w:color w:val="FF7900"/>
                <w:sz w:val="28"/>
                <w:szCs w:val="28"/>
              </w:rPr>
            </w:pPr>
            <w:r w:rsidRPr="009F42FC">
              <w:rPr>
                <w:rFonts w:cs="Arial"/>
                <w:color w:val="FF7900"/>
                <w:sz w:val="28"/>
                <w:szCs w:val="28"/>
              </w:rPr>
              <w:t>Outlook 2012 conference – registrations open</w:t>
            </w:r>
          </w:p>
          <w:p w:rsidR="003F36E3" w:rsidRPr="009F42FC" w:rsidRDefault="003F36E3" w:rsidP="003F36E3">
            <w:pPr>
              <w:pStyle w:val="Heading3"/>
              <w:keepNext w:val="0"/>
              <w:keepLines w:val="0"/>
              <w:widowControl w:val="0"/>
              <w:spacing w:before="0" w:line="276" w:lineRule="auto"/>
              <w:rPr>
                <w:rFonts w:cs="Arial"/>
                <w:color w:val="auto"/>
                <w:sz w:val="22"/>
                <w:szCs w:val="22"/>
              </w:rPr>
            </w:pPr>
            <w:r>
              <w:rPr>
                <w:rFonts w:asciiTheme="minorHAnsi" w:eastAsia="Times New Roman" w:hAnsiTheme="minorHAnsi" w:cs="Times New Roman"/>
                <w:b w:val="0"/>
                <w:bCs w:val="0"/>
                <w:color w:val="auto"/>
                <w:sz w:val="20"/>
              </w:rPr>
              <w:t xml:space="preserve">Registrations are now </w:t>
            </w:r>
            <w:r w:rsidRPr="00763F5E">
              <w:rPr>
                <w:rFonts w:asciiTheme="minorHAnsi" w:eastAsia="Times New Roman" w:hAnsiTheme="minorHAnsi" w:cs="Times New Roman"/>
                <w:b w:val="0"/>
                <w:bCs w:val="0"/>
                <w:color w:val="auto"/>
                <w:sz w:val="20"/>
              </w:rPr>
              <w:t>open</w:t>
            </w:r>
            <w:r>
              <w:rPr>
                <w:rFonts w:asciiTheme="minorHAnsi" w:eastAsia="Times New Roman" w:hAnsiTheme="minorHAnsi" w:cs="Times New Roman"/>
                <w:b w:val="0"/>
                <w:bCs w:val="0"/>
                <w:color w:val="auto"/>
                <w:sz w:val="20"/>
              </w:rPr>
              <w:t xml:space="preserve"> for Australia’s premier agriculture economics and </w:t>
            </w:r>
            <w:r w:rsidRPr="00763F5E">
              <w:rPr>
                <w:rFonts w:asciiTheme="minorHAnsi" w:eastAsia="Times New Roman" w:hAnsiTheme="minorHAnsi" w:cs="Times New Roman"/>
                <w:b w:val="0"/>
                <w:bCs w:val="0"/>
                <w:color w:val="auto"/>
                <w:sz w:val="20"/>
              </w:rPr>
              <w:t>commodity</w:t>
            </w:r>
            <w:r>
              <w:rPr>
                <w:rFonts w:asciiTheme="minorHAnsi" w:eastAsia="Times New Roman" w:hAnsiTheme="minorHAnsi" w:cs="Times New Roman"/>
                <w:b w:val="0"/>
                <w:bCs w:val="0"/>
                <w:color w:val="auto"/>
                <w:sz w:val="20"/>
              </w:rPr>
              <w:t xml:space="preserve"> forecasting </w:t>
            </w:r>
            <w:r w:rsidRPr="00763F5E">
              <w:rPr>
                <w:rFonts w:asciiTheme="minorHAnsi" w:eastAsia="Times New Roman" w:hAnsiTheme="minorHAnsi" w:cs="Times New Roman"/>
                <w:b w:val="0"/>
                <w:bCs w:val="0"/>
                <w:color w:val="auto"/>
                <w:sz w:val="20"/>
              </w:rPr>
              <w:t>event</w:t>
            </w:r>
            <w:r>
              <w:rPr>
                <w:rFonts w:asciiTheme="minorHAnsi" w:eastAsia="Times New Roman" w:hAnsiTheme="minorHAnsi" w:cs="Times New Roman"/>
                <w:b w:val="0"/>
                <w:bCs w:val="0"/>
                <w:color w:val="auto"/>
                <w:sz w:val="20"/>
              </w:rPr>
              <w:t>. Details at</w:t>
            </w:r>
            <w:r w:rsidRPr="005C0439">
              <w:rPr>
                <w:rFonts w:asciiTheme="minorHAnsi" w:hAnsiTheme="minorHAnsi"/>
                <w:color w:val="auto"/>
              </w:rPr>
              <w:t xml:space="preserve"> </w:t>
            </w:r>
            <w:hyperlink r:id="rId11" w:history="1">
              <w:r w:rsidRPr="00763F5E">
                <w:rPr>
                  <w:rStyle w:val="Hyperlink"/>
                  <w:rFonts w:asciiTheme="minorHAnsi" w:hAnsiTheme="minorHAnsi"/>
                  <w:sz w:val="22"/>
                  <w:szCs w:val="22"/>
                </w:rPr>
                <w:t>www.daff.gov.au/abares/outlook</w:t>
              </w:r>
            </w:hyperlink>
          </w:p>
        </w:tc>
      </w:tr>
    </w:tbl>
    <w:p w:rsidR="003F36E3" w:rsidRPr="003F36E3" w:rsidRDefault="003F36E3" w:rsidP="00C90E09">
      <w:pPr>
        <w:pStyle w:val="ListBullet"/>
        <w:numPr>
          <w:ilvl w:val="0"/>
          <w:numId w:val="0"/>
        </w:numPr>
        <w:spacing w:before="80"/>
        <w:rPr>
          <w:rFonts w:asciiTheme="minorHAnsi" w:hAnsiTheme="minorHAnsi" w:cs="Arial"/>
          <w:color w:val="0070C0"/>
          <w:sz w:val="24"/>
          <w:lang w:eastAsia="en-US"/>
        </w:rPr>
        <w:sectPr w:rsidR="003F36E3" w:rsidRPr="003F36E3">
          <w:footerReference w:type="first" r:id="rId12"/>
          <w:pgSz w:w="11906" w:h="16838"/>
          <w:pgMar w:top="1440" w:right="1700" w:bottom="1440" w:left="1797" w:header="709" w:footer="709" w:gutter="0"/>
          <w:cols w:space="708"/>
          <w:titlePg/>
          <w:docGrid w:linePitch="360"/>
        </w:sectPr>
      </w:pPr>
    </w:p>
    <w:p w:rsidR="006D345E" w:rsidRDefault="00FF43C5" w:rsidP="00CA5C59">
      <w:pPr>
        <w:pStyle w:val="Heading2"/>
        <w:numPr>
          <w:ilvl w:val="0"/>
          <w:numId w:val="4"/>
        </w:numPr>
        <w:spacing w:before="0" w:after="0" w:line="276" w:lineRule="auto"/>
        <w:jc w:val="center"/>
        <w:rPr>
          <w:rFonts w:asciiTheme="majorHAnsi" w:hAnsiTheme="majorHAnsi" w:cs="Arial"/>
          <w:b/>
          <w:szCs w:val="34"/>
        </w:rPr>
      </w:pPr>
      <w:r>
        <w:rPr>
          <w:rFonts w:asciiTheme="majorHAnsi" w:hAnsiTheme="majorHAnsi" w:cs="Arial"/>
          <w:b/>
          <w:szCs w:val="34"/>
        </w:rPr>
        <w:lastRenderedPageBreak/>
        <w:t>Climate</w:t>
      </w:r>
    </w:p>
    <w:p w:rsidR="006D345E" w:rsidRDefault="00FF43C5" w:rsidP="00CA5C59">
      <w:pPr>
        <w:pStyle w:val="Heading3"/>
        <w:numPr>
          <w:ilvl w:val="1"/>
          <w:numId w:val="4"/>
        </w:numPr>
        <w:spacing w:line="276" w:lineRule="auto"/>
        <w:ind w:left="709" w:hanging="709"/>
        <w:rPr>
          <w:rFonts w:cs="Arial"/>
          <w:color w:val="DE3831"/>
          <w:sz w:val="28"/>
          <w:szCs w:val="28"/>
        </w:rPr>
      </w:pPr>
      <w:r>
        <w:rPr>
          <w:rFonts w:cs="Arial"/>
          <w:color w:val="DE3831"/>
          <w:sz w:val="28"/>
          <w:szCs w:val="28"/>
        </w:rPr>
        <w:t>Notable events</w:t>
      </w:r>
    </w:p>
    <w:p w:rsidR="00AA0C65" w:rsidRPr="00935CD0" w:rsidRDefault="00FF43C5" w:rsidP="00CA5C59">
      <w:pPr>
        <w:pStyle w:val="ListBullet"/>
        <w:numPr>
          <w:ilvl w:val="0"/>
          <w:numId w:val="7"/>
        </w:numPr>
        <w:spacing w:before="80"/>
        <w:ind w:left="357" w:hanging="357"/>
        <w:rPr>
          <w:rFonts w:asciiTheme="minorHAnsi" w:hAnsiTheme="minorHAnsi" w:cs="Arial"/>
          <w:szCs w:val="20"/>
          <w:lang w:eastAsia="en-US"/>
        </w:rPr>
      </w:pPr>
      <w:r w:rsidRPr="00D902ED">
        <w:rPr>
          <w:rFonts w:asciiTheme="minorHAnsi" w:hAnsiTheme="minorHAnsi" w:cs="Arial"/>
          <w:szCs w:val="20"/>
          <w:lang w:eastAsia="en-US"/>
        </w:rPr>
        <w:t xml:space="preserve">For the week ending </w:t>
      </w:r>
      <w:r w:rsidR="00D902ED" w:rsidRPr="00D902ED">
        <w:rPr>
          <w:rFonts w:asciiTheme="minorHAnsi" w:hAnsiTheme="minorHAnsi" w:cs="Arial"/>
          <w:szCs w:val="20"/>
          <w:lang w:eastAsia="en-US"/>
        </w:rPr>
        <w:t>8</w:t>
      </w:r>
      <w:r w:rsidRPr="00D902ED">
        <w:rPr>
          <w:rFonts w:asciiTheme="minorHAnsi" w:hAnsiTheme="minorHAnsi" w:cs="Arial"/>
          <w:szCs w:val="20"/>
          <w:lang w:eastAsia="en-US"/>
        </w:rPr>
        <w:t xml:space="preserve"> </w:t>
      </w:r>
      <w:r w:rsidR="00D902ED" w:rsidRPr="00D902ED">
        <w:rPr>
          <w:rFonts w:asciiTheme="minorHAnsi" w:hAnsiTheme="minorHAnsi" w:cs="Arial"/>
          <w:szCs w:val="20"/>
          <w:lang w:eastAsia="en-US"/>
        </w:rPr>
        <w:t>February</w:t>
      </w:r>
      <w:r w:rsidRPr="00D902ED">
        <w:rPr>
          <w:rFonts w:asciiTheme="minorHAnsi" w:hAnsiTheme="minorHAnsi" w:cs="Arial"/>
          <w:szCs w:val="20"/>
          <w:lang w:eastAsia="en-US"/>
        </w:rPr>
        <w:t>,</w:t>
      </w:r>
      <w:r w:rsidR="00D902ED" w:rsidRPr="00D902ED">
        <w:rPr>
          <w:rFonts w:asciiTheme="minorHAnsi" w:hAnsiTheme="minorHAnsi" w:cs="Arial"/>
          <w:szCs w:val="20"/>
          <w:lang w:eastAsia="en-US"/>
        </w:rPr>
        <w:t xml:space="preserve"> a band of </w:t>
      </w:r>
      <w:r w:rsidR="00F846E0">
        <w:rPr>
          <w:rFonts w:asciiTheme="minorHAnsi" w:hAnsiTheme="minorHAnsi" w:cs="Arial"/>
          <w:szCs w:val="20"/>
          <w:lang w:eastAsia="en-US"/>
        </w:rPr>
        <w:t>heavy</w:t>
      </w:r>
      <w:r w:rsidR="003D4C3A">
        <w:rPr>
          <w:rFonts w:asciiTheme="minorHAnsi" w:hAnsiTheme="minorHAnsi" w:cs="Arial"/>
          <w:szCs w:val="20"/>
          <w:lang w:eastAsia="en-US"/>
        </w:rPr>
        <w:t xml:space="preserve"> rain fell</w:t>
      </w:r>
      <w:r w:rsidR="00935CD0">
        <w:rPr>
          <w:rFonts w:asciiTheme="minorHAnsi" w:hAnsiTheme="minorHAnsi" w:cs="Arial"/>
          <w:szCs w:val="20"/>
          <w:lang w:eastAsia="en-US"/>
        </w:rPr>
        <w:t xml:space="preserve"> from </w:t>
      </w:r>
      <w:r w:rsidR="00D902ED" w:rsidRPr="00D902ED">
        <w:rPr>
          <w:rFonts w:asciiTheme="minorHAnsi" w:hAnsiTheme="minorHAnsi" w:cs="Arial"/>
          <w:szCs w:val="20"/>
          <w:lang w:eastAsia="en-US"/>
        </w:rPr>
        <w:t xml:space="preserve">the top of Cape York through central Queensland to eastern </w:t>
      </w:r>
      <w:r w:rsidR="00935CD0">
        <w:rPr>
          <w:rFonts w:asciiTheme="minorHAnsi" w:hAnsiTheme="minorHAnsi" w:cs="Arial"/>
          <w:szCs w:val="20"/>
          <w:lang w:eastAsia="en-US"/>
        </w:rPr>
        <w:t>New South Wales</w:t>
      </w:r>
      <w:r w:rsidRPr="004559CF">
        <w:rPr>
          <w:rFonts w:asciiTheme="minorHAnsi" w:hAnsiTheme="minorHAnsi" w:cs="Arial"/>
          <w:szCs w:val="20"/>
          <w:lang w:eastAsia="en-US"/>
        </w:rPr>
        <w:t xml:space="preserve">. The highest measured total for the week was </w:t>
      </w:r>
      <w:r w:rsidR="009140EA">
        <w:rPr>
          <w:rFonts w:asciiTheme="minorHAnsi" w:hAnsiTheme="minorHAnsi" w:cs="Arial"/>
          <w:szCs w:val="20"/>
          <w:lang w:eastAsia="en-US"/>
        </w:rPr>
        <w:t>332</w:t>
      </w:r>
      <w:r w:rsidR="002220A7">
        <w:rPr>
          <w:rFonts w:asciiTheme="minorHAnsi" w:hAnsiTheme="minorHAnsi" w:cs="Arial"/>
          <w:szCs w:val="20"/>
          <w:lang w:eastAsia="en-US"/>
        </w:rPr>
        <w:t> </w:t>
      </w:r>
      <w:r w:rsidRPr="004559CF">
        <w:rPr>
          <w:rFonts w:asciiTheme="minorHAnsi" w:hAnsiTheme="minorHAnsi" w:cs="Arial"/>
          <w:szCs w:val="20"/>
          <w:lang w:eastAsia="en-US"/>
        </w:rPr>
        <w:t xml:space="preserve">millimetres </w:t>
      </w:r>
      <w:r w:rsidR="004559CF">
        <w:rPr>
          <w:rFonts w:asciiTheme="minorHAnsi" w:hAnsiTheme="minorHAnsi" w:cs="Arial"/>
          <w:szCs w:val="20"/>
          <w:lang w:eastAsia="en-US"/>
        </w:rPr>
        <w:t>near Ingham</w:t>
      </w:r>
      <w:r w:rsidRPr="00FF43C5">
        <w:rPr>
          <w:rFonts w:asciiTheme="minorHAnsi" w:hAnsiTheme="minorHAnsi" w:cs="Arial"/>
          <w:color w:val="0070C0"/>
          <w:szCs w:val="20"/>
          <w:lang w:eastAsia="en-US"/>
        </w:rPr>
        <w:t xml:space="preserve"> </w:t>
      </w:r>
      <w:r w:rsidRPr="004559CF">
        <w:rPr>
          <w:rFonts w:asciiTheme="minorHAnsi" w:hAnsiTheme="minorHAnsi" w:cs="Arial"/>
          <w:szCs w:val="20"/>
          <w:lang w:eastAsia="en-US"/>
        </w:rPr>
        <w:t xml:space="preserve">in </w:t>
      </w:r>
      <w:r w:rsidRPr="00935CD0">
        <w:rPr>
          <w:rFonts w:asciiTheme="minorHAnsi" w:hAnsiTheme="minorHAnsi" w:cs="Arial"/>
          <w:szCs w:val="20"/>
          <w:lang w:eastAsia="en-US"/>
        </w:rPr>
        <w:t>North Queensland.</w:t>
      </w:r>
    </w:p>
    <w:p w:rsidR="00DA5591" w:rsidRPr="00C1308F" w:rsidRDefault="00DA5591" w:rsidP="00CA5C59">
      <w:pPr>
        <w:pStyle w:val="Default"/>
        <w:numPr>
          <w:ilvl w:val="0"/>
          <w:numId w:val="7"/>
        </w:numPr>
        <w:spacing w:before="80"/>
        <w:ind w:left="357" w:hanging="357"/>
        <w:rPr>
          <w:color w:val="auto"/>
          <w:sz w:val="20"/>
          <w:szCs w:val="20"/>
        </w:rPr>
      </w:pPr>
      <w:r w:rsidRPr="00C1308F">
        <w:rPr>
          <w:color w:val="auto"/>
          <w:sz w:val="20"/>
          <w:szCs w:val="20"/>
        </w:rPr>
        <w:t>Natural Disaster Relief and Recover</w:t>
      </w:r>
      <w:r>
        <w:rPr>
          <w:color w:val="auto"/>
          <w:sz w:val="20"/>
          <w:szCs w:val="20"/>
        </w:rPr>
        <w:t>y Arrangements have been made available for 21</w:t>
      </w:r>
      <w:r w:rsidRPr="00C1308F">
        <w:rPr>
          <w:color w:val="auto"/>
          <w:sz w:val="20"/>
          <w:szCs w:val="20"/>
        </w:rPr>
        <w:t xml:space="preserve"> </w:t>
      </w:r>
      <w:r w:rsidR="00CA5C59">
        <w:rPr>
          <w:color w:val="auto"/>
          <w:sz w:val="20"/>
          <w:szCs w:val="20"/>
        </w:rPr>
        <w:t>local government areas</w:t>
      </w:r>
      <w:r w:rsidR="003B4CA0">
        <w:rPr>
          <w:color w:val="auto"/>
          <w:sz w:val="20"/>
          <w:szCs w:val="20"/>
        </w:rPr>
        <w:t xml:space="preserve"> (LGAs)</w:t>
      </w:r>
      <w:r w:rsidRPr="00C1308F">
        <w:rPr>
          <w:color w:val="auto"/>
          <w:sz w:val="20"/>
          <w:szCs w:val="20"/>
        </w:rPr>
        <w:t xml:space="preserve"> in Queensland and </w:t>
      </w:r>
      <w:r>
        <w:rPr>
          <w:color w:val="auto"/>
          <w:sz w:val="20"/>
          <w:szCs w:val="20"/>
        </w:rPr>
        <w:t>21</w:t>
      </w:r>
      <w:r w:rsidRPr="00C1308F">
        <w:rPr>
          <w:color w:val="auto"/>
          <w:sz w:val="20"/>
          <w:szCs w:val="20"/>
        </w:rPr>
        <w:t xml:space="preserve"> </w:t>
      </w:r>
      <w:r w:rsidR="003B4CA0">
        <w:rPr>
          <w:color w:val="auto"/>
          <w:sz w:val="20"/>
          <w:szCs w:val="20"/>
        </w:rPr>
        <w:t>LGAs</w:t>
      </w:r>
      <w:r w:rsidRPr="00C1308F">
        <w:rPr>
          <w:color w:val="auto"/>
          <w:sz w:val="20"/>
          <w:szCs w:val="20"/>
        </w:rPr>
        <w:t xml:space="preserve"> in New South Wales that have been affected by severe weather and flooding</w:t>
      </w:r>
      <w:r>
        <w:rPr>
          <w:color w:val="auto"/>
          <w:sz w:val="20"/>
          <w:szCs w:val="20"/>
        </w:rPr>
        <w:t>.</w:t>
      </w:r>
      <w:r w:rsidR="003B4CA0">
        <w:rPr>
          <w:color w:val="auto"/>
          <w:sz w:val="20"/>
          <w:szCs w:val="20"/>
        </w:rPr>
        <w:t xml:space="preserve"> There </w:t>
      </w:r>
      <w:r w:rsidR="006038BC">
        <w:rPr>
          <w:color w:val="auto"/>
          <w:sz w:val="20"/>
          <w:szCs w:val="20"/>
        </w:rPr>
        <w:t>are</w:t>
      </w:r>
      <w:r w:rsidR="003B4CA0">
        <w:rPr>
          <w:color w:val="auto"/>
          <w:sz w:val="20"/>
          <w:szCs w:val="20"/>
        </w:rPr>
        <w:t xml:space="preserve"> a total of 74 LGAs in Queensland and 152 LGAs in New South Wales.</w:t>
      </w:r>
    </w:p>
    <w:p w:rsidR="00C1308F" w:rsidRDefault="00C1308F" w:rsidP="00CA5C59">
      <w:pPr>
        <w:pStyle w:val="ListBullet"/>
        <w:numPr>
          <w:ilvl w:val="0"/>
          <w:numId w:val="7"/>
        </w:numPr>
        <w:spacing w:before="80"/>
        <w:ind w:left="357" w:hanging="357"/>
        <w:rPr>
          <w:rFonts w:asciiTheme="minorHAnsi" w:hAnsiTheme="minorHAnsi" w:cs="Arial"/>
          <w:szCs w:val="20"/>
          <w:lang w:eastAsia="en-US"/>
        </w:rPr>
      </w:pPr>
      <w:r w:rsidRPr="00935CD0">
        <w:rPr>
          <w:rFonts w:asciiTheme="minorHAnsi" w:hAnsiTheme="minorHAnsi" w:cs="Arial"/>
          <w:szCs w:val="20"/>
          <w:lang w:eastAsia="en-US"/>
        </w:rPr>
        <w:t xml:space="preserve">January </w:t>
      </w:r>
      <w:r w:rsidR="002220A7">
        <w:rPr>
          <w:rFonts w:asciiTheme="minorHAnsi" w:hAnsiTheme="minorHAnsi" w:cs="Arial"/>
          <w:szCs w:val="20"/>
          <w:lang w:eastAsia="en-US"/>
        </w:rPr>
        <w:t xml:space="preserve">2012 </w:t>
      </w:r>
      <w:r w:rsidRPr="00935CD0">
        <w:rPr>
          <w:rFonts w:asciiTheme="minorHAnsi" w:hAnsiTheme="minorHAnsi" w:cs="Arial"/>
          <w:szCs w:val="20"/>
          <w:lang w:eastAsia="en-US"/>
        </w:rPr>
        <w:t>rainfall was average to well above average throughout most of southern Australia</w:t>
      </w:r>
      <w:r w:rsidR="003D4C3A">
        <w:rPr>
          <w:rFonts w:asciiTheme="minorHAnsi" w:hAnsiTheme="minorHAnsi" w:cs="Arial"/>
          <w:szCs w:val="20"/>
          <w:lang w:eastAsia="en-US"/>
        </w:rPr>
        <w:t xml:space="preserve"> and</w:t>
      </w:r>
      <w:r w:rsidR="002220A7">
        <w:rPr>
          <w:rFonts w:asciiTheme="minorHAnsi" w:hAnsiTheme="minorHAnsi" w:cs="Arial"/>
          <w:szCs w:val="20"/>
          <w:lang w:eastAsia="en-US"/>
        </w:rPr>
        <w:t xml:space="preserve"> below average across parts of northern Australia</w:t>
      </w:r>
      <w:r w:rsidRPr="006702BF">
        <w:rPr>
          <w:rFonts w:asciiTheme="minorHAnsi" w:hAnsiTheme="minorHAnsi" w:cs="Arial"/>
          <w:szCs w:val="20"/>
          <w:lang w:eastAsia="en-US"/>
        </w:rPr>
        <w:t>.</w:t>
      </w:r>
    </w:p>
    <w:p w:rsidR="00DA5591" w:rsidRDefault="00DA5591" w:rsidP="00CA5C59">
      <w:pPr>
        <w:pStyle w:val="ListBullet"/>
        <w:numPr>
          <w:ilvl w:val="0"/>
          <w:numId w:val="7"/>
        </w:numPr>
        <w:spacing w:before="80"/>
        <w:ind w:left="357" w:hanging="357"/>
        <w:rPr>
          <w:rFonts w:asciiTheme="minorHAnsi" w:hAnsiTheme="minorHAnsi" w:cs="Arial"/>
          <w:szCs w:val="20"/>
          <w:lang w:eastAsia="en-US"/>
        </w:rPr>
      </w:pPr>
      <w:r>
        <w:rPr>
          <w:rFonts w:asciiTheme="minorHAnsi" w:hAnsiTheme="minorHAnsi" w:cs="Arial"/>
          <w:szCs w:val="20"/>
          <w:lang w:eastAsia="en-US"/>
        </w:rPr>
        <w:t xml:space="preserve">Upper layer soil moisture at the end of January 2012 was generally average or better in the wheat-sheep zone. There are upper layer soil moisture deficiencies along </w:t>
      </w:r>
      <w:r w:rsidR="00D646CA">
        <w:rPr>
          <w:rFonts w:asciiTheme="minorHAnsi" w:hAnsiTheme="minorHAnsi" w:cs="Arial"/>
          <w:szCs w:val="20"/>
          <w:lang w:eastAsia="en-US"/>
        </w:rPr>
        <w:t xml:space="preserve">parts of </w:t>
      </w:r>
      <w:r>
        <w:rPr>
          <w:rFonts w:asciiTheme="minorHAnsi" w:hAnsiTheme="minorHAnsi" w:cs="Arial"/>
          <w:szCs w:val="20"/>
          <w:lang w:eastAsia="en-US"/>
        </w:rPr>
        <w:t xml:space="preserve">the south-east coast, Tasmania and parts of central and northern Australia. </w:t>
      </w:r>
      <w:r w:rsidR="009C5504">
        <w:rPr>
          <w:rFonts w:asciiTheme="minorHAnsi" w:hAnsiTheme="minorHAnsi" w:cs="Arial"/>
          <w:szCs w:val="20"/>
          <w:lang w:eastAsia="en-US"/>
        </w:rPr>
        <w:t>L</w:t>
      </w:r>
      <w:r>
        <w:rPr>
          <w:rFonts w:asciiTheme="minorHAnsi" w:hAnsiTheme="minorHAnsi" w:cs="Arial"/>
          <w:szCs w:val="20"/>
          <w:lang w:eastAsia="en-US"/>
        </w:rPr>
        <w:t xml:space="preserve">ower layer soil moisture deficiencies </w:t>
      </w:r>
      <w:r w:rsidR="009C5504">
        <w:rPr>
          <w:rFonts w:asciiTheme="minorHAnsi" w:hAnsiTheme="minorHAnsi" w:cs="Arial"/>
          <w:szCs w:val="20"/>
          <w:lang w:eastAsia="en-US"/>
        </w:rPr>
        <w:t xml:space="preserve">are evident </w:t>
      </w:r>
      <w:r>
        <w:rPr>
          <w:rFonts w:asciiTheme="minorHAnsi" w:hAnsiTheme="minorHAnsi" w:cs="Arial"/>
          <w:szCs w:val="20"/>
          <w:lang w:eastAsia="en-US"/>
        </w:rPr>
        <w:t xml:space="preserve">across the Western Australian </w:t>
      </w:r>
      <w:proofErr w:type="spellStart"/>
      <w:r>
        <w:rPr>
          <w:rFonts w:asciiTheme="minorHAnsi" w:hAnsiTheme="minorHAnsi" w:cs="Arial"/>
          <w:szCs w:val="20"/>
          <w:lang w:eastAsia="en-US"/>
        </w:rPr>
        <w:t>wheatbealt</w:t>
      </w:r>
      <w:proofErr w:type="spellEnd"/>
      <w:r>
        <w:rPr>
          <w:rFonts w:asciiTheme="minorHAnsi" w:hAnsiTheme="minorHAnsi" w:cs="Arial"/>
          <w:szCs w:val="20"/>
          <w:lang w:eastAsia="en-US"/>
        </w:rPr>
        <w:t xml:space="preserve"> and parts of south-east Australia.</w:t>
      </w:r>
    </w:p>
    <w:p w:rsidR="00DD7886" w:rsidRPr="00DD7886" w:rsidRDefault="003D4C3A" w:rsidP="00CA5C59">
      <w:pPr>
        <w:pStyle w:val="ListBullet"/>
        <w:numPr>
          <w:ilvl w:val="0"/>
          <w:numId w:val="7"/>
        </w:numPr>
        <w:spacing w:before="80"/>
        <w:ind w:left="357" w:hanging="357"/>
        <w:rPr>
          <w:rFonts w:asciiTheme="minorHAnsi" w:hAnsiTheme="minorHAnsi" w:cs="Arial"/>
          <w:szCs w:val="20"/>
          <w:lang w:eastAsia="en-US"/>
        </w:rPr>
      </w:pPr>
      <w:r>
        <w:rPr>
          <w:rFonts w:asciiTheme="minorHAnsi" w:hAnsiTheme="minorHAnsi" w:cs="Arial"/>
          <w:szCs w:val="20"/>
          <w:lang w:eastAsia="en-US"/>
        </w:rPr>
        <w:t>Jan</w:t>
      </w:r>
      <w:r w:rsidR="00F413C0">
        <w:rPr>
          <w:rFonts w:asciiTheme="minorHAnsi" w:hAnsiTheme="minorHAnsi" w:cs="Arial"/>
          <w:szCs w:val="20"/>
          <w:lang w:eastAsia="en-US"/>
        </w:rPr>
        <w:t>uary</w:t>
      </w:r>
      <w:r>
        <w:rPr>
          <w:rFonts w:asciiTheme="minorHAnsi" w:hAnsiTheme="minorHAnsi" w:cs="Arial"/>
          <w:szCs w:val="20"/>
          <w:lang w:eastAsia="en-US"/>
        </w:rPr>
        <w:t xml:space="preserve"> </w:t>
      </w:r>
      <w:r w:rsidR="00F413C0">
        <w:rPr>
          <w:rFonts w:asciiTheme="minorHAnsi" w:hAnsiTheme="minorHAnsi" w:cs="Arial"/>
          <w:szCs w:val="20"/>
          <w:lang w:eastAsia="en-US"/>
        </w:rPr>
        <w:t xml:space="preserve">2010 </w:t>
      </w:r>
      <w:r w:rsidR="00C152A5">
        <w:rPr>
          <w:rFonts w:asciiTheme="minorHAnsi" w:hAnsiTheme="minorHAnsi" w:cs="Arial"/>
          <w:szCs w:val="20"/>
          <w:lang w:eastAsia="en-US"/>
        </w:rPr>
        <w:t xml:space="preserve">to </w:t>
      </w:r>
      <w:r>
        <w:rPr>
          <w:rFonts w:asciiTheme="minorHAnsi" w:hAnsiTheme="minorHAnsi" w:cs="Arial"/>
          <w:szCs w:val="20"/>
          <w:lang w:eastAsia="en-US"/>
        </w:rPr>
        <w:t>Dec</w:t>
      </w:r>
      <w:r w:rsidR="00F413C0">
        <w:rPr>
          <w:rFonts w:asciiTheme="minorHAnsi" w:hAnsiTheme="minorHAnsi" w:cs="Arial"/>
          <w:szCs w:val="20"/>
          <w:lang w:eastAsia="en-US"/>
        </w:rPr>
        <w:t>ember</w:t>
      </w:r>
      <w:r>
        <w:rPr>
          <w:rFonts w:asciiTheme="minorHAnsi" w:hAnsiTheme="minorHAnsi" w:cs="Arial"/>
          <w:szCs w:val="20"/>
          <w:lang w:eastAsia="en-US"/>
        </w:rPr>
        <w:t xml:space="preserve"> 20</w:t>
      </w:r>
      <w:r w:rsidR="00DD7886" w:rsidRPr="00DD7886">
        <w:rPr>
          <w:rFonts w:asciiTheme="minorHAnsi" w:hAnsiTheme="minorHAnsi" w:cs="Arial"/>
          <w:szCs w:val="20"/>
          <w:lang w:eastAsia="en-US"/>
        </w:rPr>
        <w:t>11 was Australia</w:t>
      </w:r>
      <w:r w:rsidR="00C152A5">
        <w:rPr>
          <w:rFonts w:asciiTheme="minorHAnsi" w:hAnsiTheme="minorHAnsi" w:cs="Arial"/>
          <w:szCs w:val="20"/>
          <w:lang w:eastAsia="en-US"/>
        </w:rPr>
        <w:t>’s</w:t>
      </w:r>
      <w:r w:rsidR="00DD7886" w:rsidRPr="00DD7886">
        <w:rPr>
          <w:rFonts w:asciiTheme="minorHAnsi" w:hAnsiTheme="minorHAnsi" w:cs="Arial"/>
          <w:szCs w:val="20"/>
          <w:lang w:eastAsia="en-US"/>
        </w:rPr>
        <w:t xml:space="preserve"> wettest two year period on record (Bureau of Meteorology Special Climate Statement 38, 7 February 2012). The rain has increased soil mo</w:t>
      </w:r>
      <w:r w:rsidR="00DD7886">
        <w:rPr>
          <w:rFonts w:asciiTheme="minorHAnsi" w:hAnsiTheme="minorHAnsi" w:cs="Arial"/>
          <w:szCs w:val="20"/>
          <w:lang w:eastAsia="en-US"/>
        </w:rPr>
        <w:t>isture reserves and replenished</w:t>
      </w:r>
      <w:r w:rsidR="006E47B1">
        <w:rPr>
          <w:rFonts w:asciiTheme="minorHAnsi" w:hAnsiTheme="minorHAnsi" w:cs="Arial"/>
          <w:szCs w:val="20"/>
          <w:lang w:eastAsia="en-US"/>
        </w:rPr>
        <w:t xml:space="preserve"> </w:t>
      </w:r>
      <w:r w:rsidR="00FD40F0">
        <w:rPr>
          <w:rFonts w:asciiTheme="minorHAnsi" w:hAnsiTheme="minorHAnsi" w:cs="Arial"/>
          <w:szCs w:val="20"/>
          <w:lang w:eastAsia="en-US"/>
        </w:rPr>
        <w:t>surface water and groundwater</w:t>
      </w:r>
      <w:r w:rsidR="006E47B1">
        <w:rPr>
          <w:rFonts w:asciiTheme="minorHAnsi" w:hAnsiTheme="minorHAnsi" w:cs="Arial"/>
          <w:szCs w:val="20"/>
          <w:lang w:eastAsia="en-US"/>
        </w:rPr>
        <w:t xml:space="preserve"> storages.</w:t>
      </w:r>
    </w:p>
    <w:p w:rsidR="006D345E" w:rsidRDefault="00FF43C5" w:rsidP="00CA5C59">
      <w:pPr>
        <w:pStyle w:val="Heading3"/>
        <w:numPr>
          <w:ilvl w:val="1"/>
          <w:numId w:val="4"/>
        </w:numPr>
        <w:spacing w:before="240" w:line="276" w:lineRule="auto"/>
        <w:ind w:left="709" w:hanging="709"/>
        <w:rPr>
          <w:rFonts w:cs="Arial"/>
          <w:color w:val="DE3831"/>
          <w:sz w:val="28"/>
          <w:szCs w:val="28"/>
        </w:rPr>
      </w:pPr>
      <w:r>
        <w:rPr>
          <w:rFonts w:cs="Arial"/>
          <w:color w:val="DE3831"/>
          <w:sz w:val="28"/>
          <w:szCs w:val="28"/>
        </w:rPr>
        <w:t>Rainfall this week</w:t>
      </w:r>
    </w:p>
    <w:p w:rsidR="006D345E" w:rsidRPr="00983B42" w:rsidRDefault="00344438">
      <w:pPr>
        <w:pStyle w:val="ListParagraph"/>
        <w:ind w:left="0"/>
        <w:rPr>
          <w:rFonts w:asciiTheme="minorHAnsi" w:hAnsiTheme="minorHAnsi" w:cs="Arial"/>
          <w:sz w:val="20"/>
          <w:szCs w:val="20"/>
        </w:rPr>
      </w:pPr>
      <w:r>
        <w:rPr>
          <w:rFonts w:asciiTheme="minorHAnsi" w:hAnsiTheme="minorHAnsi" w:cs="Arial"/>
          <w:sz w:val="20"/>
          <w:szCs w:val="20"/>
        </w:rPr>
        <w:t>For the week ending 8</w:t>
      </w:r>
      <w:r w:rsidR="00FF43C5" w:rsidRPr="00983B42">
        <w:rPr>
          <w:rFonts w:asciiTheme="minorHAnsi" w:hAnsiTheme="minorHAnsi" w:cs="Arial"/>
          <w:sz w:val="20"/>
          <w:szCs w:val="20"/>
        </w:rPr>
        <w:t xml:space="preserve"> </w:t>
      </w:r>
      <w:r>
        <w:rPr>
          <w:rFonts w:asciiTheme="minorHAnsi" w:hAnsiTheme="minorHAnsi" w:cs="Arial"/>
          <w:sz w:val="20"/>
          <w:szCs w:val="20"/>
        </w:rPr>
        <w:t>Februar</w:t>
      </w:r>
      <w:r w:rsidR="00FF43C5" w:rsidRPr="00983B42">
        <w:rPr>
          <w:rFonts w:asciiTheme="minorHAnsi" w:hAnsiTheme="minorHAnsi" w:cs="Arial"/>
          <w:sz w:val="20"/>
          <w:szCs w:val="20"/>
        </w:rPr>
        <w:t xml:space="preserve">y 2012, rainfall was received in all states and territories. For further information, go to </w:t>
      </w:r>
      <w:hyperlink r:id="rId13" w:history="1">
        <w:r w:rsidR="00FF43C5" w:rsidRPr="00983B42">
          <w:rPr>
            <w:rStyle w:val="Hyperlink"/>
            <w:rFonts w:asciiTheme="minorHAnsi" w:hAnsiTheme="minorHAnsi" w:cs="Arial"/>
            <w:color w:val="auto"/>
            <w:sz w:val="20"/>
            <w:szCs w:val="20"/>
          </w:rPr>
          <w:t>www.bom.gov.au/climate/current/weeklyrain.shtml</w:t>
        </w:r>
      </w:hyperlink>
      <w:r w:rsidR="00FF43C5" w:rsidRPr="00983B42">
        <w:rPr>
          <w:rFonts w:asciiTheme="minorHAnsi" w:hAnsiTheme="minorHAnsi" w:cs="Arial"/>
          <w:sz w:val="20"/>
          <w:szCs w:val="20"/>
        </w:rPr>
        <w:t>.</w:t>
      </w:r>
    </w:p>
    <w:p w:rsidR="006D345E" w:rsidRPr="00C96904" w:rsidRDefault="00C96904">
      <w:pPr>
        <w:pStyle w:val="Heading4"/>
        <w:spacing w:after="120"/>
        <w:jc w:val="center"/>
        <w:rPr>
          <w:rFonts w:asciiTheme="minorHAnsi" w:hAnsiTheme="minorHAnsi" w:cs="Arial"/>
          <w:i w:val="0"/>
          <w:color w:val="auto"/>
        </w:rPr>
      </w:pPr>
      <w:r w:rsidRPr="00C96904">
        <w:rPr>
          <w:rFonts w:asciiTheme="minorHAnsi" w:hAnsiTheme="minorHAnsi" w:cs="Arial"/>
          <w:i w:val="0"/>
          <w:color w:val="auto"/>
        </w:rPr>
        <w:t>Rainfall for the week ending 8</w:t>
      </w:r>
      <w:r w:rsidR="00FF43C5" w:rsidRPr="00C96904">
        <w:rPr>
          <w:rFonts w:asciiTheme="minorHAnsi" w:hAnsiTheme="minorHAnsi" w:cs="Arial"/>
          <w:i w:val="0"/>
          <w:color w:val="auto"/>
        </w:rPr>
        <w:t xml:space="preserve"> </w:t>
      </w:r>
      <w:r w:rsidR="00344438">
        <w:rPr>
          <w:rFonts w:asciiTheme="minorHAnsi" w:hAnsiTheme="minorHAnsi" w:cs="Arial"/>
          <w:i w:val="0"/>
          <w:color w:val="auto"/>
        </w:rPr>
        <w:t>February</w:t>
      </w:r>
      <w:r w:rsidR="00FF43C5" w:rsidRPr="00C96904">
        <w:rPr>
          <w:rFonts w:asciiTheme="minorHAnsi" w:hAnsiTheme="minorHAnsi" w:cs="Arial"/>
          <w:i w:val="0"/>
          <w:color w:val="auto"/>
        </w:rPr>
        <w:t xml:space="preserve"> 2012</w:t>
      </w:r>
    </w:p>
    <w:p w:rsidR="006D345E" w:rsidRPr="00C96904" w:rsidRDefault="00C96904">
      <w:pPr>
        <w:spacing w:before="240"/>
        <w:jc w:val="center"/>
        <w:rPr>
          <w:rFonts w:asciiTheme="minorHAnsi" w:hAnsiTheme="minorHAnsi"/>
          <w:noProof/>
        </w:rPr>
      </w:pPr>
      <w:r w:rsidRPr="00C96904">
        <w:rPr>
          <w:noProof/>
        </w:rPr>
        <w:drawing>
          <wp:inline distT="0" distB="0" distL="0" distR="0">
            <wp:extent cx="5251765" cy="3600000"/>
            <wp:effectExtent l="19050" t="0" r="6035" b="0"/>
            <wp:docPr id="39" name="Picture 39" descr="Map showing rainfall for the week ending 8 February 2012. Rainfall was recorded in all states and territories. The highest rainfall was received along the north coast, Australia. Image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om.gov.au/web03/ncc/www/awap/rainfall/totals/week/colour/latest.hres.gif"/>
                    <pic:cNvPicPr>
                      <a:picLocks noChangeAspect="1" noChangeArrowheads="1"/>
                    </pic:cNvPicPr>
                  </pic:nvPicPr>
                  <pic:blipFill>
                    <a:blip r:embed="rId14" cstate="print"/>
                    <a:srcRect/>
                    <a:stretch>
                      <a:fillRect/>
                    </a:stretch>
                  </pic:blipFill>
                  <pic:spPr bwMode="auto">
                    <a:xfrm>
                      <a:off x="0" y="0"/>
                      <a:ext cx="5251765" cy="3600000"/>
                    </a:xfrm>
                    <a:prstGeom prst="rect">
                      <a:avLst/>
                    </a:prstGeom>
                    <a:noFill/>
                    <a:ln w="9525">
                      <a:noFill/>
                      <a:miter lim="800000"/>
                      <a:headEnd/>
                      <a:tailEnd/>
                    </a:ln>
                  </pic:spPr>
                </pic:pic>
              </a:graphicData>
            </a:graphic>
          </wp:inline>
        </w:drawing>
      </w:r>
    </w:p>
    <w:p w:rsidR="006D345E" w:rsidRDefault="00FF43C5" w:rsidP="00CA5C59">
      <w:pPr>
        <w:pStyle w:val="Heading3"/>
        <w:numPr>
          <w:ilvl w:val="1"/>
          <w:numId w:val="4"/>
        </w:numPr>
        <w:spacing w:before="0" w:line="276" w:lineRule="auto"/>
        <w:ind w:left="709" w:hanging="709"/>
        <w:rPr>
          <w:rFonts w:cs="Arial"/>
          <w:color w:val="DE3831"/>
          <w:sz w:val="28"/>
          <w:szCs w:val="28"/>
        </w:rPr>
      </w:pPr>
      <w:r>
        <w:rPr>
          <w:rFonts w:asciiTheme="minorHAnsi" w:hAnsiTheme="minorHAnsi" w:cs="Arial"/>
          <w:color w:val="7030A0"/>
          <w:sz w:val="28"/>
          <w:szCs w:val="28"/>
        </w:rPr>
        <w:br w:type="page"/>
      </w:r>
      <w:r>
        <w:rPr>
          <w:rFonts w:cs="Arial"/>
          <w:color w:val="DE3831"/>
          <w:sz w:val="28"/>
          <w:szCs w:val="28"/>
        </w:rPr>
        <w:lastRenderedPageBreak/>
        <w:t>Temperature anomalies this week</w:t>
      </w:r>
    </w:p>
    <w:p w:rsidR="006D345E" w:rsidRDefault="00FF43C5">
      <w:pPr>
        <w:rPr>
          <w:rFonts w:asciiTheme="minorHAnsi" w:hAnsiTheme="minorHAnsi"/>
        </w:rPr>
      </w:pPr>
      <w:r>
        <w:rPr>
          <w:rFonts w:asciiTheme="minorHAnsi" w:hAnsiTheme="minorHAnsi" w:cs="Arial"/>
          <w:sz w:val="20"/>
          <w:szCs w:val="20"/>
        </w:rPr>
        <w:t xml:space="preserve">Spatial temperature analyses are based on historical weekly temperature data provided by the Bureau of Meteorology. These temperature anomaly maps show the departure of the maximum and minimum from the long-term average. Temperature anomalies are calculated using high resolution gridded datasets from 1911 onwards. For further information on temperature anomalies, go to </w:t>
      </w:r>
      <w:hyperlink r:id="rId15" w:history="1">
        <w:r>
          <w:rPr>
            <w:rStyle w:val="Hyperlink"/>
            <w:rFonts w:asciiTheme="minorHAnsi" w:hAnsiTheme="minorHAnsi" w:cs="Arial"/>
            <w:sz w:val="20"/>
            <w:szCs w:val="20"/>
          </w:rPr>
          <w:t>www.bom.gov.au/jsp/awap/</w:t>
        </w:r>
      </w:hyperlink>
      <w:r>
        <w:rPr>
          <w:rFonts w:asciiTheme="minorHAnsi" w:hAnsiTheme="minorHAnsi"/>
        </w:rPr>
        <w:t>.</w:t>
      </w:r>
    </w:p>
    <w:p w:rsidR="006D345E" w:rsidRDefault="00FF43C5">
      <w:pPr>
        <w:pStyle w:val="Heading4"/>
        <w:jc w:val="center"/>
        <w:rPr>
          <w:rFonts w:asciiTheme="minorHAnsi" w:hAnsiTheme="minorHAnsi" w:cs="Arial"/>
          <w:i w:val="0"/>
          <w:color w:val="auto"/>
        </w:rPr>
      </w:pPr>
      <w:r>
        <w:rPr>
          <w:rFonts w:asciiTheme="minorHAnsi" w:hAnsiTheme="minorHAnsi" w:cs="Arial"/>
          <w:i w:val="0"/>
          <w:color w:val="auto"/>
        </w:rPr>
        <w:t>Maximum temperature</w:t>
      </w:r>
      <w:r w:rsidR="003F36E3">
        <w:rPr>
          <w:rFonts w:asciiTheme="minorHAnsi" w:hAnsiTheme="minorHAnsi" w:cs="Arial"/>
          <w:i w:val="0"/>
          <w:color w:val="auto"/>
        </w:rPr>
        <w:t xml:space="preserve"> anomalies for the week ending 7</w:t>
      </w:r>
      <w:r>
        <w:rPr>
          <w:rFonts w:asciiTheme="minorHAnsi" w:hAnsiTheme="minorHAnsi" w:cs="Arial"/>
          <w:i w:val="0"/>
          <w:color w:val="auto"/>
        </w:rPr>
        <w:t xml:space="preserve"> </w:t>
      </w:r>
      <w:r w:rsidR="000A7C65">
        <w:rPr>
          <w:rFonts w:asciiTheme="minorHAnsi" w:hAnsiTheme="minorHAnsi" w:cs="Arial"/>
          <w:i w:val="0"/>
          <w:color w:val="auto"/>
        </w:rPr>
        <w:t>February</w:t>
      </w:r>
      <w:r>
        <w:rPr>
          <w:rFonts w:asciiTheme="minorHAnsi" w:hAnsiTheme="minorHAnsi" w:cs="Arial"/>
          <w:i w:val="0"/>
          <w:color w:val="auto"/>
        </w:rPr>
        <w:t xml:space="preserve"> 2012</w:t>
      </w:r>
    </w:p>
    <w:p w:rsidR="006D345E" w:rsidRDefault="003F36E3">
      <w:pPr>
        <w:jc w:val="center"/>
        <w:rPr>
          <w:rFonts w:asciiTheme="minorHAnsi" w:hAnsiTheme="minorHAnsi" w:cs="Arial"/>
          <w:sz w:val="18"/>
          <w:szCs w:val="18"/>
        </w:rPr>
      </w:pPr>
      <w:r>
        <w:rPr>
          <w:noProof/>
        </w:rPr>
        <w:drawing>
          <wp:inline distT="0" distB="0" distL="0" distR="0">
            <wp:extent cx="5245133" cy="3600000"/>
            <wp:effectExtent l="19050" t="0" r="0" b="0"/>
            <wp:docPr id="32" name="Picture 32" descr="Map showing maximum temperature anomalies for the week ending 7 February 2012. Image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om.gov.au/web03/ncc/www/awap/temperature/maxanom/week/colour/latest.hres.gif"/>
                    <pic:cNvPicPr>
                      <a:picLocks noChangeAspect="1" noChangeArrowheads="1"/>
                    </pic:cNvPicPr>
                  </pic:nvPicPr>
                  <pic:blipFill>
                    <a:blip r:embed="rId16" cstate="print"/>
                    <a:srcRect/>
                    <a:stretch>
                      <a:fillRect/>
                    </a:stretch>
                  </pic:blipFill>
                  <pic:spPr bwMode="auto">
                    <a:xfrm>
                      <a:off x="0" y="0"/>
                      <a:ext cx="5245133" cy="3600000"/>
                    </a:xfrm>
                    <a:prstGeom prst="rect">
                      <a:avLst/>
                    </a:prstGeom>
                    <a:noFill/>
                    <a:ln w="9525">
                      <a:noFill/>
                      <a:miter lim="800000"/>
                      <a:headEnd/>
                      <a:tailEnd/>
                    </a:ln>
                  </pic:spPr>
                </pic:pic>
              </a:graphicData>
            </a:graphic>
          </wp:inline>
        </w:drawing>
      </w:r>
    </w:p>
    <w:p w:rsidR="006D345E" w:rsidRPr="00C96904" w:rsidRDefault="00FF43C5">
      <w:pPr>
        <w:pStyle w:val="Heading4"/>
        <w:jc w:val="center"/>
        <w:rPr>
          <w:rFonts w:asciiTheme="minorHAnsi" w:hAnsiTheme="minorHAnsi" w:cs="Arial"/>
          <w:i w:val="0"/>
          <w:color w:val="auto"/>
        </w:rPr>
      </w:pPr>
      <w:r w:rsidRPr="00C96904">
        <w:rPr>
          <w:rFonts w:asciiTheme="minorHAnsi" w:hAnsiTheme="minorHAnsi" w:cs="Arial"/>
          <w:i w:val="0"/>
          <w:color w:val="auto"/>
        </w:rPr>
        <w:t>Minimum temperature</w:t>
      </w:r>
      <w:r w:rsidR="00C96904" w:rsidRPr="00C96904">
        <w:rPr>
          <w:rFonts w:asciiTheme="minorHAnsi" w:hAnsiTheme="minorHAnsi" w:cs="Arial"/>
          <w:i w:val="0"/>
          <w:color w:val="auto"/>
        </w:rPr>
        <w:t xml:space="preserve"> anomalies for the week ending 7</w:t>
      </w:r>
      <w:r w:rsidRPr="00C96904">
        <w:rPr>
          <w:rFonts w:asciiTheme="minorHAnsi" w:hAnsiTheme="minorHAnsi" w:cs="Arial"/>
          <w:i w:val="0"/>
          <w:color w:val="auto"/>
        </w:rPr>
        <w:t xml:space="preserve"> </w:t>
      </w:r>
      <w:r w:rsidR="000A7C65">
        <w:rPr>
          <w:rFonts w:asciiTheme="minorHAnsi" w:hAnsiTheme="minorHAnsi" w:cs="Arial"/>
          <w:i w:val="0"/>
          <w:color w:val="auto"/>
        </w:rPr>
        <w:t>February</w:t>
      </w:r>
      <w:r w:rsidRPr="00C96904">
        <w:rPr>
          <w:rFonts w:asciiTheme="minorHAnsi" w:hAnsiTheme="minorHAnsi" w:cs="Arial"/>
          <w:i w:val="0"/>
          <w:color w:val="auto"/>
        </w:rPr>
        <w:t xml:space="preserve"> 2012</w:t>
      </w:r>
    </w:p>
    <w:p w:rsidR="006D345E" w:rsidRDefault="00C96904">
      <w:pPr>
        <w:jc w:val="center"/>
        <w:rPr>
          <w:rFonts w:asciiTheme="minorHAnsi" w:hAnsiTheme="minorHAnsi"/>
          <w:snapToGrid w:val="0"/>
          <w:color w:val="7030A0"/>
          <w:w w:val="0"/>
          <w:sz w:val="0"/>
          <w:szCs w:val="0"/>
          <w:u w:color="000000"/>
          <w:bdr w:val="none" w:sz="0" w:space="0" w:color="000000"/>
          <w:shd w:val="clear" w:color="000000" w:fill="000000"/>
        </w:rPr>
      </w:pPr>
      <w:r>
        <w:rPr>
          <w:noProof/>
        </w:rPr>
        <w:drawing>
          <wp:inline distT="0" distB="0" distL="0" distR="0">
            <wp:extent cx="5245133" cy="3600000"/>
            <wp:effectExtent l="19050" t="0" r="0" b="0"/>
            <wp:docPr id="48" name="Picture 48" descr="Map showing minimum temperature anomalies for the week ending 7 February 2012. Image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om.gov.au/web03/ncc/www/awap/temperature/minanom/daily/colour/latest.hres.gif"/>
                    <pic:cNvPicPr>
                      <a:picLocks noChangeAspect="1" noChangeArrowheads="1"/>
                    </pic:cNvPicPr>
                  </pic:nvPicPr>
                  <pic:blipFill>
                    <a:blip r:embed="rId17" cstate="print"/>
                    <a:srcRect/>
                    <a:stretch>
                      <a:fillRect/>
                    </a:stretch>
                  </pic:blipFill>
                  <pic:spPr bwMode="auto">
                    <a:xfrm>
                      <a:off x="0" y="0"/>
                      <a:ext cx="5245133" cy="3600000"/>
                    </a:xfrm>
                    <a:prstGeom prst="rect">
                      <a:avLst/>
                    </a:prstGeom>
                    <a:noFill/>
                    <a:ln w="9525">
                      <a:noFill/>
                      <a:miter lim="800000"/>
                      <a:headEnd/>
                      <a:tailEnd/>
                    </a:ln>
                  </pic:spPr>
                </pic:pic>
              </a:graphicData>
            </a:graphic>
          </wp:inline>
        </w:drawing>
      </w:r>
      <w:r w:rsidR="00FF43C5">
        <w:rPr>
          <w:rFonts w:asciiTheme="minorHAnsi" w:hAnsiTheme="minorHAnsi"/>
          <w:color w:val="7030A0"/>
        </w:rPr>
        <w:br w:type="page"/>
      </w:r>
    </w:p>
    <w:p w:rsidR="006D345E" w:rsidRDefault="0020144F" w:rsidP="00CA5C59">
      <w:pPr>
        <w:pStyle w:val="Heading3"/>
        <w:numPr>
          <w:ilvl w:val="1"/>
          <w:numId w:val="4"/>
        </w:numPr>
        <w:spacing w:before="0" w:line="276" w:lineRule="auto"/>
        <w:ind w:left="709" w:hanging="709"/>
        <w:rPr>
          <w:rFonts w:cs="Arial"/>
          <w:color w:val="DE3831"/>
          <w:sz w:val="28"/>
          <w:szCs w:val="28"/>
        </w:rPr>
      </w:pPr>
      <w:r>
        <w:rPr>
          <w:rFonts w:cs="Arial"/>
          <w:color w:val="DE3831"/>
          <w:sz w:val="28"/>
          <w:szCs w:val="28"/>
        </w:rPr>
        <w:lastRenderedPageBreak/>
        <w:t>January</w:t>
      </w:r>
      <w:r w:rsidR="00FF43C5">
        <w:rPr>
          <w:rFonts w:cs="Arial"/>
          <w:color w:val="DE3831"/>
          <w:sz w:val="28"/>
          <w:szCs w:val="28"/>
        </w:rPr>
        <w:t xml:space="preserve"> 201</w:t>
      </w:r>
      <w:r>
        <w:rPr>
          <w:rFonts w:cs="Arial"/>
          <w:color w:val="DE3831"/>
          <w:sz w:val="28"/>
          <w:szCs w:val="28"/>
        </w:rPr>
        <w:t>2</w:t>
      </w:r>
      <w:r w:rsidR="00FF43C5">
        <w:rPr>
          <w:rFonts w:cs="Arial"/>
          <w:color w:val="DE3831"/>
          <w:sz w:val="28"/>
          <w:szCs w:val="28"/>
        </w:rPr>
        <w:t xml:space="preserve"> rainfall</w:t>
      </w:r>
    </w:p>
    <w:p w:rsidR="006D345E" w:rsidRDefault="00FF43C5">
      <w:pPr>
        <w:pStyle w:val="Heading4"/>
        <w:jc w:val="center"/>
        <w:rPr>
          <w:rFonts w:ascii="Arial" w:hAnsi="Arial" w:cs="Arial"/>
          <w:i w:val="0"/>
          <w:color w:val="auto"/>
        </w:rPr>
      </w:pPr>
      <w:r>
        <w:rPr>
          <w:rFonts w:asciiTheme="minorHAnsi" w:hAnsiTheme="minorHAnsi" w:cs="Arial"/>
          <w:i w:val="0"/>
          <w:color w:val="auto"/>
        </w:rPr>
        <w:t xml:space="preserve">Rainfall percentiles for </w:t>
      </w:r>
      <w:r w:rsidR="0020144F">
        <w:rPr>
          <w:rFonts w:asciiTheme="minorHAnsi" w:hAnsiTheme="minorHAnsi" w:cs="Arial"/>
          <w:i w:val="0"/>
          <w:color w:val="auto"/>
        </w:rPr>
        <w:t>January 2012</w:t>
      </w:r>
      <w:r>
        <w:rPr>
          <w:rFonts w:asciiTheme="minorHAnsi" w:hAnsiTheme="minorHAnsi" w:cs="Arial"/>
          <w:i w:val="0"/>
          <w:color w:val="auto"/>
        </w:rPr>
        <w:t xml:space="preserve"> </w:t>
      </w:r>
    </w:p>
    <w:tbl>
      <w:tblPr>
        <w:tblW w:w="0" w:type="auto"/>
        <w:tblLook w:val="04A0"/>
      </w:tblPr>
      <w:tblGrid>
        <w:gridCol w:w="6486"/>
        <w:gridCol w:w="2756"/>
      </w:tblGrid>
      <w:tr w:rsidR="006D345E" w:rsidTr="00D143D5">
        <w:tc>
          <w:tcPr>
            <w:tcW w:w="6273" w:type="dxa"/>
          </w:tcPr>
          <w:p w:rsidR="006D345E" w:rsidRDefault="0020144F">
            <w:pPr>
              <w:rPr>
                <w:noProof/>
              </w:rPr>
            </w:pPr>
            <w:r>
              <w:rPr>
                <w:noProof/>
              </w:rPr>
              <w:drawing>
                <wp:inline distT="0" distB="0" distL="0" distR="0">
                  <wp:extent cx="3956400" cy="3212543"/>
                  <wp:effectExtent l="19050" t="0" r="6000" b="0"/>
                  <wp:docPr id="7" name="Picture 7" descr="Map showing rainfall percentiles for January 2012. Data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001cl06fs02\ABARES_Data$\BureauWide\Collaborative\_Projects\ClimateWaterAgUpdate\2012\February\09February2012\weekly_images\rainfall_January_2012.png"/>
                          <pic:cNvPicPr>
                            <a:picLocks noChangeAspect="1" noChangeArrowheads="1"/>
                          </pic:cNvPicPr>
                        </pic:nvPicPr>
                        <pic:blipFill>
                          <a:blip r:embed="rId18" cstate="print"/>
                          <a:srcRect/>
                          <a:stretch>
                            <a:fillRect/>
                          </a:stretch>
                        </pic:blipFill>
                        <pic:spPr bwMode="auto">
                          <a:xfrm>
                            <a:off x="0" y="0"/>
                            <a:ext cx="3956400" cy="3212543"/>
                          </a:xfrm>
                          <a:prstGeom prst="rect">
                            <a:avLst/>
                          </a:prstGeom>
                          <a:noFill/>
                          <a:ln w="9525">
                            <a:noFill/>
                            <a:miter lim="800000"/>
                            <a:headEnd/>
                            <a:tailEnd/>
                          </a:ln>
                        </pic:spPr>
                      </pic:pic>
                    </a:graphicData>
                  </a:graphic>
                </wp:inline>
              </w:drawing>
            </w:r>
          </w:p>
        </w:tc>
        <w:tc>
          <w:tcPr>
            <w:tcW w:w="2969" w:type="dxa"/>
            <w:vAlign w:val="center"/>
          </w:tcPr>
          <w:p w:rsidR="006D345E" w:rsidRDefault="00FE1734">
            <w:pPr>
              <w:jc w:val="center"/>
              <w:rPr>
                <w:noProof/>
              </w:rPr>
            </w:pPr>
            <w:r>
              <w:rPr>
                <w:noProof/>
              </w:rPr>
              <w:drawing>
                <wp:inline distT="0" distB="0" distL="0" distR="0">
                  <wp:extent cx="1559969" cy="1800000"/>
                  <wp:effectExtent l="19050" t="0" r="2131" b="0"/>
                  <wp:docPr id="10" name="Picture 10" descr="K:\ec\reference_data\legend_images\rainfall_percentiles_legend_WEEK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ec\reference_data\legend_images\rainfall_percentiles_legend_WEEKLY.PNG"/>
                          <pic:cNvPicPr>
                            <a:picLocks noChangeAspect="1" noChangeArrowheads="1"/>
                          </pic:cNvPicPr>
                        </pic:nvPicPr>
                        <pic:blipFill>
                          <a:blip r:embed="rId19" cstate="print"/>
                          <a:srcRect/>
                          <a:stretch>
                            <a:fillRect/>
                          </a:stretch>
                        </pic:blipFill>
                        <pic:spPr bwMode="auto">
                          <a:xfrm>
                            <a:off x="0" y="0"/>
                            <a:ext cx="1559969" cy="1800000"/>
                          </a:xfrm>
                          <a:prstGeom prst="rect">
                            <a:avLst/>
                          </a:prstGeom>
                          <a:noFill/>
                          <a:ln w="9525">
                            <a:noFill/>
                            <a:miter lim="800000"/>
                            <a:headEnd/>
                            <a:tailEnd/>
                          </a:ln>
                        </pic:spPr>
                      </pic:pic>
                    </a:graphicData>
                  </a:graphic>
                </wp:inline>
              </w:drawing>
            </w:r>
          </w:p>
        </w:tc>
      </w:tr>
      <w:tr w:rsidR="006D345E" w:rsidTr="00D143D5">
        <w:tc>
          <w:tcPr>
            <w:tcW w:w="6273" w:type="dxa"/>
          </w:tcPr>
          <w:p w:rsidR="006D345E" w:rsidRDefault="006D345E">
            <w:pPr>
              <w:rPr>
                <w:noProof/>
              </w:rPr>
            </w:pPr>
          </w:p>
        </w:tc>
        <w:tc>
          <w:tcPr>
            <w:tcW w:w="2969" w:type="dxa"/>
            <w:vAlign w:val="center"/>
          </w:tcPr>
          <w:p w:rsidR="006D345E" w:rsidRDefault="006D345E">
            <w:pPr>
              <w:jc w:val="center"/>
              <w:rPr>
                <w:noProof/>
              </w:rPr>
            </w:pPr>
          </w:p>
        </w:tc>
      </w:tr>
    </w:tbl>
    <w:p w:rsidR="00D143D5" w:rsidRPr="00D143D5" w:rsidRDefault="00D143D5" w:rsidP="00CA5C59">
      <w:pPr>
        <w:pStyle w:val="Heading3"/>
        <w:numPr>
          <w:ilvl w:val="1"/>
          <w:numId w:val="4"/>
        </w:numPr>
        <w:spacing w:before="0" w:line="276" w:lineRule="auto"/>
        <w:ind w:left="709" w:hanging="709"/>
        <w:rPr>
          <w:rFonts w:cs="Arial"/>
          <w:color w:val="DE3831"/>
          <w:sz w:val="28"/>
          <w:szCs w:val="28"/>
        </w:rPr>
      </w:pPr>
      <w:r w:rsidRPr="00D143D5">
        <w:rPr>
          <w:rFonts w:cs="Arial"/>
          <w:color w:val="DE3831"/>
          <w:sz w:val="28"/>
          <w:szCs w:val="28"/>
        </w:rPr>
        <w:t xml:space="preserve">January 2012 relative soil moisture </w:t>
      </w:r>
    </w:p>
    <w:p w:rsidR="00D143D5" w:rsidRPr="00D143D5" w:rsidRDefault="00D143D5" w:rsidP="00D143D5">
      <w:pPr>
        <w:rPr>
          <w:rFonts w:ascii="Arial" w:hAnsi="Arial" w:cs="Arial"/>
          <w:sz w:val="20"/>
          <w:szCs w:val="20"/>
        </w:rPr>
      </w:pPr>
      <w:r w:rsidRPr="00D143D5">
        <w:rPr>
          <w:rFonts w:ascii="Arial" w:hAnsi="Arial" w:cs="Arial"/>
          <w:sz w:val="20"/>
          <w:szCs w:val="20"/>
        </w:rPr>
        <w:t>The maps show the relative levels of modelled upper (0 to ~0.2 metres) soil moisture and lower (~0.2 to ~1.5 metres) soil moisture at the end of January 2012. These maps show soil moisture estimates relative to the long-term average with respect to the reference period 1961 to 1990.</w:t>
      </w:r>
    </w:p>
    <w:p w:rsidR="00D143D5" w:rsidRPr="00B34453" w:rsidRDefault="00D143D5" w:rsidP="00D143D5">
      <w:pPr>
        <w:pStyle w:val="Heading4"/>
        <w:jc w:val="center"/>
        <w:rPr>
          <w:rFonts w:asciiTheme="minorHAnsi" w:hAnsiTheme="minorHAnsi" w:cs="Arial"/>
          <w:i w:val="0"/>
          <w:color w:val="auto"/>
        </w:rPr>
      </w:pPr>
      <w:r w:rsidRPr="00B34453">
        <w:rPr>
          <w:rFonts w:asciiTheme="minorHAnsi" w:hAnsiTheme="minorHAnsi" w:cs="Arial"/>
          <w:i w:val="0"/>
          <w:color w:val="auto"/>
        </w:rPr>
        <w:t>Upper layer soil moisture</w:t>
      </w:r>
    </w:p>
    <w:tbl>
      <w:tblPr>
        <w:tblW w:w="0" w:type="auto"/>
        <w:tblLook w:val="04A0"/>
      </w:tblPr>
      <w:tblGrid>
        <w:gridCol w:w="6526"/>
        <w:gridCol w:w="2716"/>
      </w:tblGrid>
      <w:tr w:rsidR="00D143D5" w:rsidRPr="00D143D5" w:rsidTr="00D143D5">
        <w:tc>
          <w:tcPr>
            <w:tcW w:w="4927" w:type="dxa"/>
          </w:tcPr>
          <w:p w:rsidR="00D143D5" w:rsidRPr="00D143D5" w:rsidRDefault="00D143D5" w:rsidP="00D143D5">
            <w:pPr>
              <w:rPr>
                <w:noProof/>
                <w:color w:val="0070C0"/>
              </w:rPr>
            </w:pPr>
            <w:r>
              <w:rPr>
                <w:noProof/>
                <w:color w:val="0070C0"/>
              </w:rPr>
              <w:drawing>
                <wp:inline distT="0" distB="0" distL="0" distR="0">
                  <wp:extent cx="3987249" cy="3242469"/>
                  <wp:effectExtent l="19050" t="0" r="0" b="0"/>
                  <wp:docPr id="22" name="Picture 9" descr="Map showing upper layer soil moisture January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001cl06fs02\ABARES_Data$\BureauWide\Collaborative\_Projects\ClimateWaterAgUpdate\2012\February\09February2012\weekly_images\UPPER_soil_January_2012.png"/>
                          <pic:cNvPicPr>
                            <a:picLocks noChangeAspect="1" noChangeArrowheads="1"/>
                          </pic:cNvPicPr>
                        </pic:nvPicPr>
                        <pic:blipFill>
                          <a:blip r:embed="rId20" cstate="print"/>
                          <a:srcRect/>
                          <a:stretch>
                            <a:fillRect/>
                          </a:stretch>
                        </pic:blipFill>
                        <pic:spPr bwMode="auto">
                          <a:xfrm>
                            <a:off x="0" y="0"/>
                            <a:ext cx="3987249" cy="3242469"/>
                          </a:xfrm>
                          <a:prstGeom prst="rect">
                            <a:avLst/>
                          </a:prstGeom>
                          <a:noFill/>
                          <a:ln w="9525">
                            <a:noFill/>
                            <a:miter lim="800000"/>
                            <a:headEnd/>
                            <a:tailEnd/>
                          </a:ln>
                        </pic:spPr>
                      </pic:pic>
                    </a:graphicData>
                  </a:graphic>
                </wp:inline>
              </w:drawing>
            </w:r>
          </w:p>
        </w:tc>
        <w:tc>
          <w:tcPr>
            <w:tcW w:w="4927" w:type="dxa"/>
            <w:vAlign w:val="center"/>
          </w:tcPr>
          <w:p w:rsidR="00D143D5" w:rsidRPr="00D143D5" w:rsidRDefault="0091411A" w:rsidP="00D143D5">
            <w:pPr>
              <w:jc w:val="center"/>
              <w:rPr>
                <w:noProof/>
                <w:color w:val="0070C0"/>
              </w:rPr>
            </w:pPr>
            <w:r>
              <w:rPr>
                <w:noProof/>
                <w:color w:val="0070C0"/>
              </w:rPr>
              <w:drawing>
                <wp:inline distT="0" distB="0" distL="0" distR="0">
                  <wp:extent cx="1383565" cy="2340000"/>
                  <wp:effectExtent l="19050" t="0" r="7085" b="0"/>
                  <wp:docPr id="6" name="Picture 6" descr="K:\ec\reference_data\legend_images\soil_moisture_legend_WEEK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c\reference_data\legend_images\soil_moisture_legend_WEEKLY.PNG"/>
                          <pic:cNvPicPr>
                            <a:picLocks noChangeAspect="1" noChangeArrowheads="1"/>
                          </pic:cNvPicPr>
                        </pic:nvPicPr>
                        <pic:blipFill>
                          <a:blip r:embed="rId21" cstate="print"/>
                          <a:srcRect/>
                          <a:stretch>
                            <a:fillRect/>
                          </a:stretch>
                        </pic:blipFill>
                        <pic:spPr bwMode="auto">
                          <a:xfrm>
                            <a:off x="0" y="0"/>
                            <a:ext cx="1383565" cy="2340000"/>
                          </a:xfrm>
                          <a:prstGeom prst="rect">
                            <a:avLst/>
                          </a:prstGeom>
                          <a:noFill/>
                          <a:ln w="9525">
                            <a:noFill/>
                            <a:miter lim="800000"/>
                            <a:headEnd/>
                            <a:tailEnd/>
                          </a:ln>
                        </pic:spPr>
                      </pic:pic>
                    </a:graphicData>
                  </a:graphic>
                </wp:inline>
              </w:drawing>
            </w:r>
          </w:p>
        </w:tc>
      </w:tr>
    </w:tbl>
    <w:p w:rsidR="00D143D5" w:rsidRPr="00D143D5" w:rsidRDefault="00D143D5" w:rsidP="00D143D5">
      <w:pPr>
        <w:rPr>
          <w:rFonts w:ascii="Arial" w:hAnsi="Arial" w:cs="Arial"/>
          <w:sz w:val="20"/>
          <w:szCs w:val="20"/>
        </w:rPr>
      </w:pPr>
      <w:r w:rsidRPr="00D143D5">
        <w:rPr>
          <w:rFonts w:ascii="Arial" w:hAnsi="Arial" w:cs="Arial"/>
          <w:sz w:val="20"/>
          <w:szCs w:val="20"/>
        </w:rPr>
        <w:t>The bulk of plant roots occur in the top 0.3 metres of the soil profile and soil moisture in the upper layer of the soil profile (0.2 metres) is the most appropriate indication of the availability of water, particularly for germinating plants. The lower layer soil moisture is a larger, deeper store that is slower to respond to rainfall and tends to reflect accumulated events over seasonal and longer time scales.</w:t>
      </w:r>
    </w:p>
    <w:p w:rsidR="00D143D5" w:rsidRPr="00C96904" w:rsidRDefault="00D143D5" w:rsidP="00D143D5">
      <w:pPr>
        <w:pStyle w:val="Heading4"/>
        <w:jc w:val="center"/>
        <w:rPr>
          <w:rFonts w:asciiTheme="minorHAnsi" w:hAnsiTheme="minorHAnsi" w:cs="Arial"/>
          <w:i w:val="0"/>
          <w:color w:val="auto"/>
        </w:rPr>
      </w:pPr>
      <w:r w:rsidRPr="00C96904">
        <w:rPr>
          <w:rFonts w:asciiTheme="minorHAnsi" w:hAnsiTheme="minorHAnsi" w:cs="Arial"/>
          <w:i w:val="0"/>
          <w:color w:val="auto"/>
        </w:rPr>
        <w:lastRenderedPageBreak/>
        <w:t>Lower layer soil moisture</w:t>
      </w:r>
    </w:p>
    <w:tbl>
      <w:tblPr>
        <w:tblW w:w="0" w:type="auto"/>
        <w:tblLook w:val="04A0"/>
      </w:tblPr>
      <w:tblGrid>
        <w:gridCol w:w="6526"/>
        <w:gridCol w:w="2716"/>
      </w:tblGrid>
      <w:tr w:rsidR="00D143D5" w:rsidRPr="00C96904" w:rsidTr="00D143D5">
        <w:trPr>
          <w:trHeight w:val="4844"/>
        </w:trPr>
        <w:tc>
          <w:tcPr>
            <w:tcW w:w="4927" w:type="dxa"/>
          </w:tcPr>
          <w:p w:rsidR="00D143D5" w:rsidRPr="00C96904" w:rsidRDefault="00B34453" w:rsidP="00D143D5">
            <w:pPr>
              <w:rPr>
                <w:noProof/>
              </w:rPr>
            </w:pPr>
            <w:r w:rsidRPr="00C96904">
              <w:rPr>
                <w:noProof/>
              </w:rPr>
              <w:drawing>
                <wp:inline distT="0" distB="0" distL="0" distR="0">
                  <wp:extent cx="3987249" cy="3242469"/>
                  <wp:effectExtent l="19050" t="0" r="0" b="0"/>
                  <wp:docPr id="23" name="Picture 11" descr="Map showing lower layer soil moisture January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001cl06fs02\ABARES_Data$\BureauWide\Collaborative\_Projects\ClimateWaterAgUpdate\2012\February\09February2012\weekly_images\LOWER_soil_January_2012.png"/>
                          <pic:cNvPicPr>
                            <a:picLocks noChangeAspect="1" noChangeArrowheads="1"/>
                          </pic:cNvPicPr>
                        </pic:nvPicPr>
                        <pic:blipFill>
                          <a:blip r:embed="rId22" cstate="print"/>
                          <a:srcRect/>
                          <a:stretch>
                            <a:fillRect/>
                          </a:stretch>
                        </pic:blipFill>
                        <pic:spPr bwMode="auto">
                          <a:xfrm>
                            <a:off x="0" y="0"/>
                            <a:ext cx="3987249" cy="3242469"/>
                          </a:xfrm>
                          <a:prstGeom prst="rect">
                            <a:avLst/>
                          </a:prstGeom>
                          <a:noFill/>
                          <a:ln w="9525">
                            <a:noFill/>
                            <a:miter lim="800000"/>
                            <a:headEnd/>
                            <a:tailEnd/>
                          </a:ln>
                        </pic:spPr>
                      </pic:pic>
                    </a:graphicData>
                  </a:graphic>
                </wp:inline>
              </w:drawing>
            </w:r>
          </w:p>
        </w:tc>
        <w:tc>
          <w:tcPr>
            <w:tcW w:w="4927" w:type="dxa"/>
            <w:vAlign w:val="center"/>
          </w:tcPr>
          <w:p w:rsidR="00D143D5" w:rsidRPr="00C96904" w:rsidRDefault="0091411A" w:rsidP="00D143D5">
            <w:pPr>
              <w:jc w:val="center"/>
              <w:rPr>
                <w:noProof/>
              </w:rPr>
            </w:pPr>
            <w:r w:rsidRPr="0091411A">
              <w:rPr>
                <w:noProof/>
              </w:rPr>
              <w:drawing>
                <wp:inline distT="0" distB="0" distL="0" distR="0">
                  <wp:extent cx="1383565" cy="2340000"/>
                  <wp:effectExtent l="19050" t="0" r="7085" b="0"/>
                  <wp:docPr id="8" name="Picture 6" descr="K:\ec\reference_data\legend_images\soil_moisture_legend_WEEK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c\reference_data\legend_images\soil_moisture_legend_WEEKLY.PNG"/>
                          <pic:cNvPicPr>
                            <a:picLocks noChangeAspect="1" noChangeArrowheads="1"/>
                          </pic:cNvPicPr>
                        </pic:nvPicPr>
                        <pic:blipFill>
                          <a:blip r:embed="rId21" cstate="print"/>
                          <a:srcRect/>
                          <a:stretch>
                            <a:fillRect/>
                          </a:stretch>
                        </pic:blipFill>
                        <pic:spPr bwMode="auto">
                          <a:xfrm>
                            <a:off x="0" y="0"/>
                            <a:ext cx="1383565" cy="2340000"/>
                          </a:xfrm>
                          <a:prstGeom prst="rect">
                            <a:avLst/>
                          </a:prstGeom>
                          <a:noFill/>
                          <a:ln w="9525">
                            <a:noFill/>
                            <a:miter lim="800000"/>
                            <a:headEnd/>
                            <a:tailEnd/>
                          </a:ln>
                        </pic:spPr>
                      </pic:pic>
                    </a:graphicData>
                  </a:graphic>
                </wp:inline>
              </w:drawing>
            </w:r>
          </w:p>
        </w:tc>
      </w:tr>
    </w:tbl>
    <w:p w:rsidR="006D345E" w:rsidRPr="00AA0C65" w:rsidRDefault="00FF43C5" w:rsidP="00CA5C59">
      <w:pPr>
        <w:pStyle w:val="Heading3"/>
        <w:numPr>
          <w:ilvl w:val="1"/>
          <w:numId w:val="4"/>
        </w:numPr>
        <w:spacing w:before="0" w:line="276" w:lineRule="auto"/>
        <w:ind w:left="709" w:hanging="709"/>
        <w:rPr>
          <w:rFonts w:cs="Arial"/>
          <w:color w:val="DE3831"/>
          <w:sz w:val="28"/>
          <w:szCs w:val="28"/>
        </w:rPr>
      </w:pPr>
      <w:r w:rsidRPr="00AA0C65">
        <w:rPr>
          <w:rFonts w:cs="Arial"/>
          <w:color w:val="DE3831"/>
          <w:sz w:val="28"/>
          <w:szCs w:val="28"/>
        </w:rPr>
        <w:t>Rainfall outlook</w:t>
      </w:r>
    </w:p>
    <w:p w:rsidR="006D345E" w:rsidRPr="00C96904" w:rsidRDefault="00FF43C5">
      <w:pPr>
        <w:rPr>
          <w:rFonts w:asciiTheme="minorHAnsi" w:hAnsiTheme="minorHAnsi" w:cs="Arial"/>
          <w:sz w:val="20"/>
          <w:szCs w:val="20"/>
        </w:rPr>
      </w:pPr>
      <w:r w:rsidRPr="00C96904">
        <w:rPr>
          <w:rFonts w:asciiTheme="minorHAnsi" w:hAnsiTheme="minorHAnsi" w:cs="Arial"/>
          <w:sz w:val="20"/>
          <w:szCs w:val="20"/>
        </w:rPr>
        <w:t>The rainfall forecast below is produced from computer models. As it contains no input from weather forecasters, it is important to also check local forecasts and warnings by the Bureau of Meteorology.</w:t>
      </w:r>
    </w:p>
    <w:p w:rsidR="006D345E" w:rsidRPr="00C96904" w:rsidRDefault="00FF43C5">
      <w:pPr>
        <w:pStyle w:val="Heading4"/>
        <w:jc w:val="center"/>
        <w:rPr>
          <w:rFonts w:asciiTheme="minorHAnsi" w:hAnsiTheme="minorHAnsi" w:cs="Arial"/>
          <w:i w:val="0"/>
          <w:color w:val="auto"/>
        </w:rPr>
      </w:pPr>
      <w:r w:rsidRPr="00C96904">
        <w:rPr>
          <w:rFonts w:asciiTheme="minorHAnsi" w:hAnsiTheme="minorHAnsi" w:cs="Arial"/>
          <w:i w:val="0"/>
          <w:color w:val="auto"/>
        </w:rPr>
        <w:t>Total fo</w:t>
      </w:r>
      <w:r w:rsidR="00AA0C65">
        <w:rPr>
          <w:rFonts w:asciiTheme="minorHAnsi" w:hAnsiTheme="minorHAnsi" w:cs="Arial"/>
          <w:i w:val="0"/>
          <w:color w:val="auto"/>
        </w:rPr>
        <w:t xml:space="preserve">recast rainfall for the period </w:t>
      </w:r>
      <w:r w:rsidR="00344438">
        <w:rPr>
          <w:rFonts w:asciiTheme="minorHAnsi" w:hAnsiTheme="minorHAnsi" w:cs="Arial"/>
          <w:i w:val="0"/>
          <w:color w:val="auto"/>
        </w:rPr>
        <w:t>9</w:t>
      </w:r>
      <w:r w:rsidRPr="00C96904">
        <w:rPr>
          <w:rFonts w:asciiTheme="minorHAnsi" w:hAnsiTheme="minorHAnsi" w:cs="Arial"/>
          <w:i w:val="0"/>
          <w:color w:val="auto"/>
        </w:rPr>
        <w:t xml:space="preserve"> to 1</w:t>
      </w:r>
      <w:r w:rsidR="00344438">
        <w:rPr>
          <w:rFonts w:asciiTheme="minorHAnsi" w:hAnsiTheme="minorHAnsi" w:cs="Arial"/>
          <w:i w:val="0"/>
          <w:color w:val="auto"/>
        </w:rPr>
        <w:t>6</w:t>
      </w:r>
      <w:r w:rsidRPr="00C96904">
        <w:rPr>
          <w:rFonts w:asciiTheme="minorHAnsi" w:hAnsiTheme="minorHAnsi" w:cs="Arial"/>
          <w:i w:val="0"/>
          <w:color w:val="auto"/>
        </w:rPr>
        <w:t xml:space="preserve"> </w:t>
      </w:r>
      <w:r w:rsidR="00344438">
        <w:rPr>
          <w:rFonts w:asciiTheme="minorHAnsi" w:hAnsiTheme="minorHAnsi" w:cs="Arial"/>
          <w:i w:val="0"/>
          <w:color w:val="auto"/>
        </w:rPr>
        <w:t>February</w:t>
      </w:r>
      <w:r w:rsidRPr="00C96904">
        <w:rPr>
          <w:rFonts w:asciiTheme="minorHAnsi" w:hAnsiTheme="minorHAnsi" w:cs="Arial"/>
          <w:i w:val="0"/>
          <w:color w:val="auto"/>
        </w:rPr>
        <w:t xml:space="preserve"> 2012</w:t>
      </w:r>
    </w:p>
    <w:p w:rsidR="006D345E" w:rsidRPr="00C96904" w:rsidRDefault="00BB6D38">
      <w:pPr>
        <w:pStyle w:val="Heading2"/>
        <w:jc w:val="center"/>
        <w:rPr>
          <w:rFonts w:asciiTheme="minorHAnsi" w:hAnsiTheme="minorHAnsi" w:cs="Arial"/>
          <w:noProof/>
          <w:color w:val="auto"/>
          <w:sz w:val="18"/>
          <w:szCs w:val="18"/>
          <w:lang w:eastAsia="en-AU"/>
        </w:rPr>
      </w:pPr>
      <w:r>
        <w:rPr>
          <w:rFonts w:ascii="Arial" w:hAnsi="Arial" w:cs="Arial"/>
          <w:noProof/>
          <w:color w:val="000000"/>
          <w:sz w:val="18"/>
          <w:szCs w:val="18"/>
          <w:lang w:eastAsia="en-AU"/>
        </w:rPr>
        <w:drawing>
          <wp:inline distT="0" distB="0" distL="0" distR="0">
            <wp:extent cx="5249509" cy="3600000"/>
            <wp:effectExtent l="19050" t="0" r="8291" b="0"/>
            <wp:docPr id="9" name="forecastImg" descr="Map showing total forecast rainfall for the period 9 to 16 February 2012. Most rainfall is expected along the south-east coast. Image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castImg" descr="http://www.bom.gov.au/fwo/IDYPME04/20120209_20120216/pme1to8.png"/>
                    <pic:cNvPicPr>
                      <a:picLocks noChangeAspect="1" noChangeArrowheads="1"/>
                    </pic:cNvPicPr>
                  </pic:nvPicPr>
                  <pic:blipFill>
                    <a:blip r:embed="rId23" cstate="print"/>
                    <a:srcRect/>
                    <a:stretch>
                      <a:fillRect/>
                    </a:stretch>
                  </pic:blipFill>
                  <pic:spPr bwMode="auto">
                    <a:xfrm>
                      <a:off x="0" y="0"/>
                      <a:ext cx="5249509" cy="3600000"/>
                    </a:xfrm>
                    <a:prstGeom prst="rect">
                      <a:avLst/>
                    </a:prstGeom>
                    <a:noFill/>
                    <a:ln w="9525">
                      <a:noFill/>
                      <a:miter lim="800000"/>
                      <a:headEnd/>
                      <a:tailEnd/>
                    </a:ln>
                  </pic:spPr>
                </pic:pic>
              </a:graphicData>
            </a:graphic>
          </wp:inline>
        </w:drawing>
      </w:r>
    </w:p>
    <w:p w:rsidR="00BF5330" w:rsidRDefault="00BF5330" w:rsidP="00BF5330"/>
    <w:p w:rsidR="00632BBA" w:rsidRPr="00EC4DE1" w:rsidRDefault="00632BBA">
      <w:pPr>
        <w:rPr>
          <w:rFonts w:asciiTheme="majorHAnsi" w:eastAsiaTheme="majorEastAsia" w:hAnsiTheme="majorHAnsi" w:cs="Arial"/>
          <w:b/>
          <w:bCs/>
          <w:sz w:val="28"/>
          <w:szCs w:val="28"/>
        </w:rPr>
      </w:pPr>
      <w:r>
        <w:rPr>
          <w:rFonts w:cs="Arial"/>
          <w:color w:val="DE3831"/>
          <w:sz w:val="28"/>
          <w:szCs w:val="28"/>
        </w:rPr>
        <w:br w:type="page"/>
      </w:r>
    </w:p>
    <w:p w:rsidR="006D345E" w:rsidRDefault="00FF43C5" w:rsidP="00CA5C59">
      <w:pPr>
        <w:pStyle w:val="Heading2"/>
        <w:numPr>
          <w:ilvl w:val="0"/>
          <w:numId w:val="4"/>
        </w:numPr>
        <w:spacing w:before="0" w:after="0" w:line="276" w:lineRule="auto"/>
        <w:jc w:val="center"/>
        <w:rPr>
          <w:rFonts w:asciiTheme="majorHAnsi" w:hAnsiTheme="majorHAnsi" w:cs="Arial"/>
          <w:b/>
          <w:szCs w:val="34"/>
        </w:rPr>
      </w:pPr>
      <w:r>
        <w:rPr>
          <w:rFonts w:asciiTheme="majorHAnsi" w:hAnsiTheme="majorHAnsi" w:cs="Arial"/>
          <w:b/>
          <w:szCs w:val="34"/>
        </w:rPr>
        <w:lastRenderedPageBreak/>
        <w:t>Water</w:t>
      </w:r>
    </w:p>
    <w:p w:rsidR="006D345E" w:rsidRDefault="00FF43C5" w:rsidP="00CA5C59">
      <w:pPr>
        <w:pStyle w:val="Heading3"/>
        <w:numPr>
          <w:ilvl w:val="1"/>
          <w:numId w:val="4"/>
        </w:numPr>
        <w:spacing w:line="276" w:lineRule="auto"/>
        <w:ind w:left="709" w:hanging="709"/>
        <w:rPr>
          <w:rFonts w:cs="Arial"/>
          <w:color w:val="DE3831"/>
          <w:sz w:val="28"/>
          <w:szCs w:val="28"/>
        </w:rPr>
      </w:pPr>
      <w:r>
        <w:rPr>
          <w:rFonts w:cs="Arial"/>
          <w:color w:val="DE3831"/>
          <w:sz w:val="28"/>
          <w:szCs w:val="28"/>
        </w:rPr>
        <w:t>Water availability</w:t>
      </w:r>
    </w:p>
    <w:p w:rsidR="00344438" w:rsidRPr="00344438" w:rsidRDefault="00344438" w:rsidP="00CA5C59">
      <w:pPr>
        <w:pStyle w:val="ListBullet"/>
        <w:numPr>
          <w:ilvl w:val="0"/>
          <w:numId w:val="6"/>
        </w:numPr>
        <w:spacing w:before="100"/>
        <w:rPr>
          <w:rFonts w:asciiTheme="minorHAnsi" w:hAnsiTheme="minorHAnsi" w:cs="Arial"/>
        </w:rPr>
      </w:pPr>
      <w:r w:rsidRPr="00344438">
        <w:rPr>
          <w:rFonts w:asciiTheme="minorHAnsi" w:hAnsiTheme="minorHAnsi" w:cs="Arial"/>
        </w:rPr>
        <w:t>Water storage levels i</w:t>
      </w:r>
      <w:r w:rsidR="004034E3">
        <w:rPr>
          <w:rFonts w:asciiTheme="minorHAnsi" w:hAnsiTheme="minorHAnsi" w:cs="Arial"/>
        </w:rPr>
        <w:t>n the Murray–Darling Basin</w:t>
      </w:r>
      <w:r w:rsidRPr="00344438">
        <w:rPr>
          <w:rFonts w:asciiTheme="minorHAnsi" w:hAnsiTheme="minorHAnsi" w:cs="Arial"/>
        </w:rPr>
        <w:t xml:space="preserve"> increased this week by 72 </w:t>
      </w:r>
      <w:proofErr w:type="spellStart"/>
      <w:r w:rsidRPr="00344438">
        <w:rPr>
          <w:rFonts w:asciiTheme="minorHAnsi" w:hAnsiTheme="minorHAnsi" w:cs="Arial"/>
        </w:rPr>
        <w:t>gigalitres</w:t>
      </w:r>
      <w:proofErr w:type="spellEnd"/>
      <w:r w:rsidRPr="00344438">
        <w:rPr>
          <w:rFonts w:asciiTheme="minorHAnsi" w:hAnsiTheme="minorHAnsi" w:cs="Arial"/>
        </w:rPr>
        <w:t xml:space="preserve"> (GL) to approximately 83 per cent of total capacity. This is 2 percentage points or 452 GL more than this time last year.</w:t>
      </w:r>
    </w:p>
    <w:p w:rsidR="006D345E" w:rsidRDefault="00FF43C5" w:rsidP="00D435C6">
      <w:pPr>
        <w:pStyle w:val="Heading3"/>
        <w:keepNext w:val="0"/>
        <w:keepLines w:val="0"/>
        <w:widowControl w:val="0"/>
        <w:numPr>
          <w:ilvl w:val="1"/>
          <w:numId w:val="4"/>
        </w:numPr>
        <w:spacing w:line="276" w:lineRule="auto"/>
        <w:ind w:left="709" w:hanging="709"/>
        <w:rPr>
          <w:rFonts w:cs="Arial"/>
          <w:color w:val="DE3831"/>
          <w:sz w:val="28"/>
          <w:szCs w:val="28"/>
        </w:rPr>
      </w:pPr>
      <w:r>
        <w:rPr>
          <w:rFonts w:cs="Arial"/>
          <w:color w:val="DE3831"/>
          <w:sz w:val="28"/>
          <w:szCs w:val="28"/>
        </w:rPr>
        <w:t>Water storages</w:t>
      </w:r>
    </w:p>
    <w:p w:rsidR="006D345E" w:rsidRDefault="00FF43C5">
      <w:pPr>
        <w:pStyle w:val="Heading4"/>
        <w:ind w:left="360"/>
        <w:jc w:val="center"/>
        <w:rPr>
          <w:rFonts w:asciiTheme="minorHAnsi" w:hAnsiTheme="minorHAnsi" w:cs="Arial"/>
          <w:i w:val="0"/>
          <w:color w:val="auto"/>
        </w:rPr>
      </w:pPr>
      <w:r>
        <w:rPr>
          <w:rFonts w:asciiTheme="minorHAnsi" w:hAnsiTheme="minorHAnsi" w:cs="Arial"/>
          <w:i w:val="0"/>
          <w:color w:val="auto"/>
        </w:rPr>
        <w:t>Water storages in the Murray–Darling Basin (NSW, Victoria and Queensland)</w:t>
      </w:r>
    </w:p>
    <w:p w:rsidR="006D345E" w:rsidRDefault="00344438">
      <w:pPr>
        <w:pStyle w:val="ListBullet"/>
        <w:numPr>
          <w:ilvl w:val="0"/>
          <w:numId w:val="0"/>
        </w:numPr>
        <w:spacing w:after="240"/>
        <w:jc w:val="center"/>
        <w:rPr>
          <w:rFonts w:asciiTheme="minorHAnsi" w:hAnsiTheme="minorHAnsi"/>
          <w:noProof/>
        </w:rPr>
      </w:pPr>
      <w:r>
        <w:rPr>
          <w:noProof/>
        </w:rPr>
        <w:drawing>
          <wp:inline distT="0" distB="0" distL="0" distR="0">
            <wp:extent cx="5872864" cy="3600000"/>
            <wp:effectExtent l="19050" t="0" r="0" b="0"/>
            <wp:docPr id="12" name="Picture 4" descr="Line graph showing water storages in the Murray–Darling Basin (NSW, Victoria and Queensland). Water storage levels increased this week by 72 gigalitres to approximately 83 per cent of total capacity. This is 5 percentage points or 1065 gigalitres more than this time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B_20120209"/>
                    <pic:cNvPicPr>
                      <a:picLocks noChangeAspect="1" noChangeArrowheads="1"/>
                    </pic:cNvPicPr>
                  </pic:nvPicPr>
                  <pic:blipFill>
                    <a:blip r:embed="rId24" cstate="print"/>
                    <a:srcRect/>
                    <a:stretch>
                      <a:fillRect/>
                    </a:stretch>
                  </pic:blipFill>
                  <pic:spPr bwMode="auto">
                    <a:xfrm>
                      <a:off x="0" y="0"/>
                      <a:ext cx="5872864" cy="3600000"/>
                    </a:xfrm>
                    <a:prstGeom prst="rect">
                      <a:avLst/>
                    </a:prstGeom>
                    <a:noFill/>
                    <a:ln w="9525">
                      <a:noFill/>
                      <a:miter lim="800000"/>
                      <a:headEnd/>
                      <a:tailEnd/>
                    </a:ln>
                  </pic:spPr>
                </pic:pic>
              </a:graphicData>
            </a:graphic>
          </wp:inline>
        </w:drawing>
      </w:r>
    </w:p>
    <w:p w:rsidR="00344438" w:rsidRDefault="00344438">
      <w:pPr>
        <w:pStyle w:val="ListBullet"/>
        <w:numPr>
          <w:ilvl w:val="0"/>
          <w:numId w:val="0"/>
        </w:numPr>
        <w:ind w:left="360"/>
        <w:rPr>
          <w:rFonts w:asciiTheme="minorHAnsi" w:hAnsiTheme="minorHAnsi" w:cs="Arial"/>
          <w:szCs w:val="20"/>
        </w:rPr>
      </w:pPr>
      <w:r w:rsidRPr="00344438">
        <w:rPr>
          <w:rFonts w:asciiTheme="minorHAnsi" w:hAnsiTheme="minorHAnsi" w:cs="Arial"/>
          <w:szCs w:val="20"/>
        </w:rPr>
        <w:t xml:space="preserve">Information on irrigation water available in the Murray–Darling Basin from 1 January 2001 to 9 February 2012 is shown above. The </w:t>
      </w:r>
      <w:r w:rsidR="00F31EBC">
        <w:rPr>
          <w:rFonts w:asciiTheme="minorHAnsi" w:hAnsiTheme="minorHAnsi" w:cs="Arial"/>
          <w:szCs w:val="20"/>
        </w:rPr>
        <w:t>top horizontal (</w:t>
      </w:r>
      <w:r w:rsidR="001A7BE3">
        <w:rPr>
          <w:rFonts w:asciiTheme="minorHAnsi" w:hAnsiTheme="minorHAnsi" w:cs="Arial"/>
          <w:szCs w:val="20"/>
        </w:rPr>
        <w:t>red</w:t>
      </w:r>
      <w:r w:rsidR="00F31EBC">
        <w:rPr>
          <w:rFonts w:asciiTheme="minorHAnsi" w:hAnsiTheme="minorHAnsi" w:cs="Arial"/>
          <w:szCs w:val="20"/>
        </w:rPr>
        <w:t>)</w:t>
      </w:r>
      <w:r w:rsidRPr="00344438">
        <w:rPr>
          <w:rFonts w:asciiTheme="minorHAnsi" w:hAnsiTheme="minorHAnsi" w:cs="Arial"/>
          <w:szCs w:val="20"/>
        </w:rPr>
        <w:t xml:space="preserve"> line indicates the storage level at the </w:t>
      </w:r>
      <w:r w:rsidR="00F31EBC">
        <w:rPr>
          <w:rFonts w:asciiTheme="minorHAnsi" w:hAnsiTheme="minorHAnsi" w:cs="Arial"/>
          <w:szCs w:val="20"/>
        </w:rPr>
        <w:t>similar</w:t>
      </w:r>
      <w:r w:rsidRPr="00344438">
        <w:rPr>
          <w:rFonts w:asciiTheme="minorHAnsi" w:hAnsiTheme="minorHAnsi" w:cs="Arial"/>
          <w:szCs w:val="20"/>
        </w:rPr>
        <w:t xml:space="preserve"> time last year. The </w:t>
      </w:r>
      <w:r w:rsidR="00F31EBC">
        <w:rPr>
          <w:rFonts w:asciiTheme="minorHAnsi" w:hAnsiTheme="minorHAnsi" w:cs="Arial"/>
          <w:szCs w:val="20"/>
        </w:rPr>
        <w:t>bottom horizontal (</w:t>
      </w:r>
      <w:r w:rsidRPr="00344438">
        <w:rPr>
          <w:rFonts w:asciiTheme="minorHAnsi" w:hAnsiTheme="minorHAnsi" w:cs="Arial"/>
          <w:szCs w:val="20"/>
        </w:rPr>
        <w:t>orange</w:t>
      </w:r>
      <w:r w:rsidR="00F31EBC">
        <w:rPr>
          <w:rFonts w:asciiTheme="minorHAnsi" w:hAnsiTheme="minorHAnsi" w:cs="Arial"/>
          <w:szCs w:val="20"/>
        </w:rPr>
        <w:t>)</w:t>
      </w:r>
      <w:r w:rsidRPr="00344438">
        <w:rPr>
          <w:rFonts w:asciiTheme="minorHAnsi" w:hAnsiTheme="minorHAnsi" w:cs="Arial"/>
          <w:szCs w:val="20"/>
        </w:rPr>
        <w:t xml:space="preserve"> line indicates the amount of ‘dead’ or unusable storage.</w:t>
      </w:r>
    </w:p>
    <w:p w:rsidR="006D345E" w:rsidRDefault="00FF43C5">
      <w:pPr>
        <w:rPr>
          <w:rFonts w:asciiTheme="minorHAnsi" w:hAnsiTheme="minorHAnsi"/>
          <w:noProof/>
          <w:sz w:val="20"/>
        </w:rPr>
      </w:pPr>
      <w:r>
        <w:rPr>
          <w:rFonts w:asciiTheme="minorHAnsi" w:hAnsiTheme="minorHAnsi"/>
          <w:noProof/>
          <w:color w:val="7030A0"/>
        </w:rPr>
        <w:br w:type="page"/>
      </w:r>
    </w:p>
    <w:p w:rsidR="006D345E" w:rsidRDefault="00FF43C5" w:rsidP="00CA5C59">
      <w:pPr>
        <w:pStyle w:val="Heading3"/>
        <w:numPr>
          <w:ilvl w:val="0"/>
          <w:numId w:val="4"/>
        </w:numPr>
        <w:spacing w:before="0" w:line="276" w:lineRule="auto"/>
        <w:jc w:val="center"/>
        <w:rPr>
          <w:rFonts w:cs="Arial"/>
          <w:color w:val="FF7900"/>
          <w:sz w:val="34"/>
          <w:szCs w:val="34"/>
        </w:rPr>
      </w:pPr>
      <w:r>
        <w:rPr>
          <w:rFonts w:cs="Arial"/>
          <w:color w:val="FF7900"/>
          <w:sz w:val="34"/>
          <w:szCs w:val="34"/>
        </w:rPr>
        <w:lastRenderedPageBreak/>
        <w:t>Commodities</w:t>
      </w:r>
    </w:p>
    <w:p w:rsidR="006D345E" w:rsidRDefault="00FF43C5" w:rsidP="00CA5C59">
      <w:pPr>
        <w:pStyle w:val="Heading3"/>
        <w:numPr>
          <w:ilvl w:val="1"/>
          <w:numId w:val="4"/>
        </w:numPr>
        <w:spacing w:line="276" w:lineRule="auto"/>
        <w:ind w:left="709" w:hanging="709"/>
        <w:rPr>
          <w:rFonts w:cs="Arial"/>
          <w:color w:val="DE3831"/>
          <w:sz w:val="28"/>
          <w:szCs w:val="28"/>
        </w:rPr>
      </w:pPr>
      <w:r>
        <w:rPr>
          <w:rFonts w:cs="Arial"/>
          <w:color w:val="DE3831"/>
          <w:sz w:val="28"/>
          <w:szCs w:val="28"/>
        </w:rPr>
        <w:t>Production and commodities</w:t>
      </w:r>
    </w:p>
    <w:p w:rsidR="006973A4" w:rsidRPr="006973A4" w:rsidRDefault="006973A4" w:rsidP="00CA5C59">
      <w:pPr>
        <w:pStyle w:val="ListBullet"/>
        <w:numPr>
          <w:ilvl w:val="0"/>
          <w:numId w:val="7"/>
        </w:numPr>
        <w:spacing w:before="80"/>
        <w:ind w:left="357" w:hanging="357"/>
        <w:rPr>
          <w:rFonts w:asciiTheme="minorHAnsi" w:hAnsiTheme="minorHAnsi" w:cs="Arial"/>
          <w:szCs w:val="20"/>
          <w:lang w:eastAsia="en-US"/>
        </w:rPr>
      </w:pPr>
      <w:r w:rsidRPr="006973A4">
        <w:rPr>
          <w:rFonts w:asciiTheme="minorHAnsi" w:hAnsiTheme="minorHAnsi" w:cs="Arial"/>
          <w:szCs w:val="20"/>
          <w:lang w:eastAsia="en-US"/>
        </w:rPr>
        <w:t>The world wheat indicator price (US hard red winter, free on board Gulf ports) averaged US$306 a tonne in the week ending 7 February 2012, compared with US$300 a tonne in the previous week.</w:t>
      </w:r>
    </w:p>
    <w:p w:rsidR="006973A4" w:rsidRPr="006973A4" w:rsidRDefault="006973A4" w:rsidP="00CA5C59">
      <w:pPr>
        <w:pStyle w:val="ListBullet"/>
        <w:numPr>
          <w:ilvl w:val="0"/>
          <w:numId w:val="7"/>
        </w:numPr>
        <w:spacing w:before="80"/>
        <w:ind w:left="357" w:hanging="357"/>
        <w:rPr>
          <w:rFonts w:asciiTheme="minorHAnsi" w:hAnsiTheme="minorHAnsi" w:cs="Arial"/>
          <w:szCs w:val="20"/>
          <w:lang w:eastAsia="en-US"/>
        </w:rPr>
      </w:pPr>
      <w:r w:rsidRPr="006973A4">
        <w:rPr>
          <w:rFonts w:asciiTheme="minorHAnsi" w:hAnsiTheme="minorHAnsi" w:cs="Arial"/>
          <w:szCs w:val="20"/>
          <w:lang w:eastAsia="en-US"/>
        </w:rPr>
        <w:t>The world coarse grains indicator price (US no. 2 yellow corn, free on board Gulf ports) averaged US$281 a tonne in the week ending 8 February 2012, similar to the previous week.</w:t>
      </w:r>
    </w:p>
    <w:p w:rsidR="00B779B2" w:rsidRPr="006973A4" w:rsidRDefault="00B779B2" w:rsidP="00CA5C59">
      <w:pPr>
        <w:pStyle w:val="ListBullet"/>
        <w:numPr>
          <w:ilvl w:val="0"/>
          <w:numId w:val="7"/>
        </w:numPr>
        <w:spacing w:before="80"/>
        <w:ind w:left="357" w:hanging="357"/>
        <w:rPr>
          <w:rFonts w:asciiTheme="minorHAnsi" w:hAnsiTheme="minorHAnsi" w:cs="Arial"/>
          <w:szCs w:val="20"/>
          <w:lang w:eastAsia="en-US"/>
        </w:rPr>
      </w:pPr>
      <w:r w:rsidRPr="006973A4">
        <w:rPr>
          <w:rFonts w:asciiTheme="minorHAnsi" w:hAnsiTheme="minorHAnsi" w:cs="Arial"/>
          <w:szCs w:val="20"/>
          <w:lang w:eastAsia="en-US"/>
        </w:rPr>
        <w:t>The world cotton indicator price (</w:t>
      </w:r>
      <w:proofErr w:type="spellStart"/>
      <w:r w:rsidRPr="006973A4">
        <w:rPr>
          <w:rFonts w:asciiTheme="minorHAnsi" w:hAnsiTheme="minorHAnsi" w:cs="Arial"/>
          <w:szCs w:val="20"/>
          <w:lang w:eastAsia="en-US"/>
        </w:rPr>
        <w:t>Cotlook</w:t>
      </w:r>
      <w:proofErr w:type="spellEnd"/>
      <w:r w:rsidRPr="006973A4">
        <w:rPr>
          <w:rFonts w:asciiTheme="minorHAnsi" w:hAnsiTheme="minorHAnsi" w:cs="Arial"/>
          <w:szCs w:val="20"/>
          <w:lang w:eastAsia="en-US"/>
        </w:rPr>
        <w:t xml:space="preserve"> ‘A’ index) averaged US102.8 cen</w:t>
      </w:r>
      <w:r w:rsidR="00A248A8">
        <w:rPr>
          <w:rFonts w:asciiTheme="minorHAnsi" w:hAnsiTheme="minorHAnsi" w:cs="Arial"/>
          <w:szCs w:val="20"/>
          <w:lang w:eastAsia="en-US"/>
        </w:rPr>
        <w:t>ts a pound in the week ending 8 </w:t>
      </w:r>
      <w:r w:rsidRPr="006973A4">
        <w:rPr>
          <w:rFonts w:asciiTheme="minorHAnsi" w:hAnsiTheme="minorHAnsi" w:cs="Arial"/>
          <w:szCs w:val="20"/>
          <w:lang w:eastAsia="en-US"/>
        </w:rPr>
        <w:t xml:space="preserve">February 2012, compared with US101.4 cents a pound in the previous week. </w:t>
      </w:r>
    </w:p>
    <w:p w:rsidR="006973A4" w:rsidRDefault="006973A4" w:rsidP="00CA5C59">
      <w:pPr>
        <w:pStyle w:val="ListBullet"/>
        <w:numPr>
          <w:ilvl w:val="0"/>
          <w:numId w:val="7"/>
        </w:numPr>
        <w:spacing w:before="80"/>
        <w:ind w:left="357" w:hanging="357"/>
        <w:rPr>
          <w:rFonts w:asciiTheme="minorHAnsi" w:hAnsiTheme="minorHAnsi" w:cs="Arial"/>
          <w:szCs w:val="20"/>
          <w:lang w:eastAsia="en-US"/>
        </w:rPr>
      </w:pPr>
      <w:r w:rsidRPr="006973A4">
        <w:rPr>
          <w:rFonts w:asciiTheme="minorHAnsi" w:hAnsiTheme="minorHAnsi" w:cs="Arial"/>
          <w:szCs w:val="20"/>
          <w:lang w:eastAsia="en-US"/>
        </w:rPr>
        <w:t>The Australian canola indicator price (Portland, Victoria) averaged $4</w:t>
      </w:r>
      <w:r w:rsidR="00A248A8">
        <w:rPr>
          <w:rFonts w:asciiTheme="minorHAnsi" w:hAnsiTheme="minorHAnsi" w:cs="Arial"/>
          <w:szCs w:val="20"/>
          <w:lang w:eastAsia="en-US"/>
        </w:rPr>
        <w:t>81 a tonne in the week ending 6 </w:t>
      </w:r>
      <w:r w:rsidRPr="006973A4">
        <w:rPr>
          <w:rFonts w:asciiTheme="minorHAnsi" w:hAnsiTheme="minorHAnsi" w:cs="Arial"/>
          <w:szCs w:val="20"/>
          <w:lang w:eastAsia="en-US"/>
        </w:rPr>
        <w:t xml:space="preserve">February 2012, compared with $493 a tonne in the previous week. </w:t>
      </w:r>
    </w:p>
    <w:p w:rsidR="006973A4" w:rsidRPr="006973A4" w:rsidRDefault="006973A4" w:rsidP="00CA5C59">
      <w:pPr>
        <w:pStyle w:val="ListBullet"/>
        <w:numPr>
          <w:ilvl w:val="0"/>
          <w:numId w:val="7"/>
        </w:numPr>
        <w:spacing w:before="80"/>
        <w:ind w:left="357" w:hanging="357"/>
        <w:rPr>
          <w:rFonts w:asciiTheme="minorHAnsi" w:hAnsiTheme="minorHAnsi" w:cs="Arial"/>
          <w:szCs w:val="20"/>
          <w:lang w:eastAsia="en-US"/>
        </w:rPr>
      </w:pPr>
      <w:r w:rsidRPr="006973A4">
        <w:rPr>
          <w:rFonts w:asciiTheme="minorHAnsi" w:hAnsiTheme="minorHAnsi" w:cs="Arial"/>
          <w:szCs w:val="20"/>
          <w:lang w:eastAsia="en-US"/>
        </w:rPr>
        <w:t>The</w:t>
      </w:r>
      <w:r w:rsidR="00F61C58">
        <w:rPr>
          <w:rFonts w:asciiTheme="minorHAnsi" w:hAnsiTheme="minorHAnsi" w:cs="Arial"/>
          <w:szCs w:val="20"/>
          <w:lang w:eastAsia="en-US"/>
        </w:rPr>
        <w:t xml:space="preserve"> world canola indicator price (r</w:t>
      </w:r>
      <w:r w:rsidRPr="006973A4">
        <w:rPr>
          <w:rFonts w:asciiTheme="minorHAnsi" w:hAnsiTheme="minorHAnsi" w:cs="Arial"/>
          <w:szCs w:val="20"/>
          <w:lang w:eastAsia="en-US"/>
        </w:rPr>
        <w:t xml:space="preserve">apeseed, Europe, </w:t>
      </w:r>
      <w:proofErr w:type="spellStart"/>
      <w:r w:rsidRPr="006973A4">
        <w:rPr>
          <w:rFonts w:asciiTheme="minorHAnsi" w:hAnsiTheme="minorHAnsi" w:cs="Arial"/>
          <w:szCs w:val="20"/>
          <w:lang w:eastAsia="en-US"/>
        </w:rPr>
        <w:t>cif</w:t>
      </w:r>
      <w:proofErr w:type="spellEnd"/>
      <w:r w:rsidRPr="006973A4">
        <w:rPr>
          <w:rFonts w:asciiTheme="minorHAnsi" w:hAnsiTheme="minorHAnsi" w:cs="Arial"/>
          <w:szCs w:val="20"/>
          <w:lang w:eastAsia="en-US"/>
        </w:rPr>
        <w:t xml:space="preserve"> Hamburg) averaged US$613 a tonne in the week ending 2 February 2012, compared with US$614 a tonne in the previous week.</w:t>
      </w:r>
    </w:p>
    <w:p w:rsidR="006D345E" w:rsidRDefault="006973A4" w:rsidP="00CA5C59">
      <w:pPr>
        <w:pStyle w:val="ListBullet"/>
        <w:numPr>
          <w:ilvl w:val="0"/>
          <w:numId w:val="7"/>
        </w:numPr>
        <w:spacing w:before="80"/>
        <w:ind w:left="357" w:hanging="357"/>
        <w:rPr>
          <w:rFonts w:asciiTheme="minorHAnsi" w:hAnsiTheme="minorHAnsi" w:cs="Arial"/>
          <w:szCs w:val="20"/>
          <w:lang w:eastAsia="en-US"/>
        </w:rPr>
      </w:pPr>
      <w:r w:rsidRPr="006973A4">
        <w:rPr>
          <w:rFonts w:asciiTheme="minorHAnsi" w:hAnsiTheme="minorHAnsi" w:cs="Arial"/>
          <w:szCs w:val="20"/>
          <w:lang w:eastAsia="en-US"/>
        </w:rPr>
        <w:t>The world sugar indicator price (Intercontinental Exchange, nearby futures,</w:t>
      </w:r>
      <w:r w:rsidR="00A248A8">
        <w:rPr>
          <w:rFonts w:asciiTheme="minorHAnsi" w:hAnsiTheme="minorHAnsi" w:cs="Arial"/>
          <w:szCs w:val="20"/>
          <w:lang w:eastAsia="en-US"/>
        </w:rPr>
        <w:t xml:space="preserve"> no. 11 contract) declined by 1 </w:t>
      </w:r>
      <w:r w:rsidRPr="006973A4">
        <w:rPr>
          <w:rFonts w:asciiTheme="minorHAnsi" w:hAnsiTheme="minorHAnsi" w:cs="Arial"/>
          <w:szCs w:val="20"/>
          <w:lang w:eastAsia="en-US"/>
        </w:rPr>
        <w:t>per cent to average US23.5 cents a pound in the week ending 8 February 2012. The Indian government announced on 8 February that it has approved a further one million tonnes of raw sugar exports in 2011-12, in addition to the one million tonnes approved in November 2011.</w:t>
      </w:r>
    </w:p>
    <w:p w:rsidR="006973A4" w:rsidRPr="006973A4" w:rsidRDefault="006973A4" w:rsidP="00CA5C59">
      <w:pPr>
        <w:pStyle w:val="ListBullet"/>
        <w:numPr>
          <w:ilvl w:val="0"/>
          <w:numId w:val="7"/>
        </w:numPr>
        <w:spacing w:before="80"/>
        <w:ind w:left="357" w:hanging="357"/>
        <w:rPr>
          <w:rFonts w:asciiTheme="minorHAnsi" w:hAnsiTheme="minorHAnsi" w:cs="Arial"/>
          <w:szCs w:val="20"/>
          <w:lang w:eastAsia="en-US"/>
        </w:rPr>
      </w:pPr>
      <w:r w:rsidRPr="006973A4">
        <w:rPr>
          <w:rFonts w:asciiTheme="minorHAnsi" w:hAnsiTheme="minorHAnsi" w:cs="Arial"/>
          <w:szCs w:val="20"/>
          <w:lang w:eastAsia="en-US"/>
        </w:rPr>
        <w:t>Bean and cauliflower prices at wholesale were higher in the week ending 4 February 2012, but prices of broccoli, lettuce and tomato were lower.</w:t>
      </w:r>
    </w:p>
    <w:p w:rsidR="006973A4" w:rsidRPr="006973A4" w:rsidRDefault="006973A4" w:rsidP="00CA5C59">
      <w:pPr>
        <w:pStyle w:val="ListBullet"/>
        <w:numPr>
          <w:ilvl w:val="0"/>
          <w:numId w:val="7"/>
        </w:numPr>
        <w:spacing w:before="80"/>
        <w:ind w:left="357" w:hanging="357"/>
        <w:rPr>
          <w:rFonts w:asciiTheme="minorHAnsi" w:hAnsiTheme="minorHAnsi" w:cs="Arial"/>
          <w:szCs w:val="20"/>
          <w:lang w:eastAsia="en-US"/>
        </w:rPr>
      </w:pPr>
      <w:r w:rsidRPr="006973A4">
        <w:rPr>
          <w:rFonts w:asciiTheme="minorHAnsi" w:hAnsiTheme="minorHAnsi" w:cs="Arial"/>
          <w:szCs w:val="20"/>
          <w:lang w:eastAsia="en-US"/>
        </w:rPr>
        <w:t>Avocado, cherry, banana, orange and rockmelon at wholesale were higher in the week ending 4 February 2012, but apple and pineapple prices were lower.</w:t>
      </w:r>
    </w:p>
    <w:p w:rsidR="006973A4" w:rsidRPr="006973A4" w:rsidRDefault="006973A4" w:rsidP="00CA5C59">
      <w:pPr>
        <w:pStyle w:val="ListBullet"/>
        <w:numPr>
          <w:ilvl w:val="0"/>
          <w:numId w:val="7"/>
        </w:numPr>
        <w:spacing w:before="80"/>
        <w:ind w:left="357" w:hanging="357"/>
        <w:rPr>
          <w:rFonts w:asciiTheme="minorHAnsi" w:hAnsiTheme="minorHAnsi" w:cs="Arial"/>
          <w:szCs w:val="20"/>
          <w:lang w:eastAsia="en-US"/>
        </w:rPr>
      </w:pPr>
      <w:r w:rsidRPr="006973A4">
        <w:rPr>
          <w:rFonts w:asciiTheme="minorHAnsi" w:hAnsiTheme="minorHAnsi" w:cs="Arial"/>
          <w:szCs w:val="20"/>
          <w:lang w:eastAsia="en-US"/>
        </w:rPr>
        <w:t xml:space="preserve">The Eastern Market Indicator price for wool remained largely unchanged in the week ending 2 February 2012, </w:t>
      </w:r>
      <w:r w:rsidR="00C152A5">
        <w:rPr>
          <w:rFonts w:asciiTheme="minorHAnsi" w:hAnsiTheme="minorHAnsi" w:cs="Arial"/>
          <w:szCs w:val="20"/>
          <w:lang w:eastAsia="en-US"/>
        </w:rPr>
        <w:t>at</w:t>
      </w:r>
      <w:r w:rsidRPr="006973A4">
        <w:rPr>
          <w:rFonts w:asciiTheme="minorHAnsi" w:hAnsiTheme="minorHAnsi" w:cs="Arial"/>
          <w:szCs w:val="20"/>
          <w:lang w:eastAsia="en-US"/>
        </w:rPr>
        <w:t xml:space="preserve"> 1193 cents a kilogram clean. Bales offered for sale were down 16.5 per cent. </w:t>
      </w:r>
    </w:p>
    <w:p w:rsidR="006973A4" w:rsidRDefault="006973A4" w:rsidP="00CA5C59">
      <w:pPr>
        <w:pStyle w:val="ListBullet"/>
        <w:numPr>
          <w:ilvl w:val="0"/>
          <w:numId w:val="7"/>
        </w:numPr>
        <w:spacing w:before="80"/>
        <w:ind w:left="357" w:hanging="357"/>
        <w:rPr>
          <w:rFonts w:asciiTheme="minorHAnsi" w:hAnsiTheme="minorHAnsi" w:cs="Arial"/>
          <w:szCs w:val="20"/>
          <w:lang w:eastAsia="en-US"/>
        </w:rPr>
      </w:pPr>
      <w:r w:rsidRPr="006973A4">
        <w:rPr>
          <w:rFonts w:asciiTheme="minorHAnsi" w:hAnsiTheme="minorHAnsi" w:cs="Arial"/>
          <w:szCs w:val="20"/>
          <w:lang w:eastAsia="en-US"/>
        </w:rPr>
        <w:t xml:space="preserve">Saleyard lamb prices declined in all states in the week ending 3 February 2012, except Western Australia where prices remained largely unchanged. As a result of a significant increase in </w:t>
      </w:r>
      <w:proofErr w:type="spellStart"/>
      <w:r w:rsidRPr="006973A4">
        <w:rPr>
          <w:rFonts w:asciiTheme="minorHAnsi" w:hAnsiTheme="minorHAnsi" w:cs="Arial"/>
          <w:szCs w:val="20"/>
          <w:lang w:eastAsia="en-US"/>
        </w:rPr>
        <w:t>yardings</w:t>
      </w:r>
      <w:proofErr w:type="spellEnd"/>
      <w:r w:rsidRPr="006973A4">
        <w:rPr>
          <w:rFonts w:asciiTheme="minorHAnsi" w:hAnsiTheme="minorHAnsi" w:cs="Arial"/>
          <w:szCs w:val="20"/>
          <w:lang w:eastAsia="en-US"/>
        </w:rPr>
        <w:t>, the Victorian indicator price fell 4 per cent to 493 cents a kilogram, while prices in South Australia declined by 2 per cent to 485 cents a kilogram.</w:t>
      </w:r>
    </w:p>
    <w:p w:rsidR="006973A4" w:rsidRPr="00D435C6" w:rsidRDefault="006973A4" w:rsidP="00D435C6">
      <w:pPr>
        <w:pStyle w:val="ListBullet"/>
        <w:numPr>
          <w:ilvl w:val="0"/>
          <w:numId w:val="7"/>
        </w:numPr>
        <w:spacing w:before="80"/>
        <w:ind w:left="357" w:hanging="357"/>
        <w:rPr>
          <w:rFonts w:asciiTheme="minorHAnsi" w:hAnsiTheme="minorHAnsi" w:cs="Arial"/>
          <w:szCs w:val="20"/>
          <w:lang w:eastAsia="en-US"/>
        </w:rPr>
      </w:pPr>
      <w:r w:rsidRPr="006973A4">
        <w:rPr>
          <w:rFonts w:asciiTheme="minorHAnsi" w:hAnsiTheme="minorHAnsi" w:cs="Arial"/>
          <w:szCs w:val="20"/>
          <w:lang w:eastAsia="en-US"/>
        </w:rPr>
        <w:t xml:space="preserve">Australian beef exports in January 2012 totalled 47 000 tonnes, 14 per cent higher </w:t>
      </w:r>
      <w:r w:rsidR="001A186E">
        <w:rPr>
          <w:rFonts w:asciiTheme="minorHAnsi" w:hAnsiTheme="minorHAnsi" w:cs="Arial"/>
          <w:szCs w:val="20"/>
          <w:lang w:eastAsia="en-US"/>
        </w:rPr>
        <w:t>than the same month last year</w:t>
      </w:r>
      <w:r w:rsidRPr="006973A4">
        <w:rPr>
          <w:rFonts w:asciiTheme="minorHAnsi" w:hAnsiTheme="minorHAnsi" w:cs="Arial"/>
          <w:szCs w:val="20"/>
          <w:lang w:eastAsia="en-US"/>
        </w:rPr>
        <w:t>. Shipments to the United States were double</w:t>
      </w:r>
      <w:r w:rsidR="001A186E">
        <w:rPr>
          <w:rFonts w:asciiTheme="minorHAnsi" w:hAnsiTheme="minorHAnsi" w:cs="Arial"/>
          <w:szCs w:val="20"/>
          <w:lang w:eastAsia="en-US"/>
        </w:rPr>
        <w:t xml:space="preserve"> compared with January 2011</w:t>
      </w:r>
      <w:r w:rsidRPr="006973A4">
        <w:rPr>
          <w:rFonts w:asciiTheme="minorHAnsi" w:hAnsiTheme="minorHAnsi" w:cs="Arial"/>
          <w:szCs w:val="20"/>
          <w:lang w:eastAsia="en-US"/>
        </w:rPr>
        <w:t>,</w:t>
      </w:r>
      <w:r w:rsidR="001A186E">
        <w:rPr>
          <w:rFonts w:asciiTheme="minorHAnsi" w:hAnsiTheme="minorHAnsi" w:cs="Arial"/>
          <w:szCs w:val="20"/>
          <w:lang w:eastAsia="en-US"/>
        </w:rPr>
        <w:t xml:space="preserve"> while s</w:t>
      </w:r>
      <w:r w:rsidRPr="006973A4">
        <w:rPr>
          <w:rFonts w:asciiTheme="minorHAnsi" w:hAnsiTheme="minorHAnsi" w:cs="Arial"/>
          <w:szCs w:val="20"/>
          <w:lang w:eastAsia="en-US"/>
        </w:rPr>
        <w:t>hipments to Taiwan and the ASEAN nations (exclud</w:t>
      </w:r>
      <w:r w:rsidR="001A186E">
        <w:rPr>
          <w:rFonts w:asciiTheme="minorHAnsi" w:hAnsiTheme="minorHAnsi" w:cs="Arial"/>
          <w:szCs w:val="20"/>
          <w:lang w:eastAsia="en-US"/>
        </w:rPr>
        <w:t>ing Indonesia) were also higher.</w:t>
      </w:r>
      <w:r w:rsidRPr="006973A4">
        <w:rPr>
          <w:rFonts w:asciiTheme="minorHAnsi" w:hAnsiTheme="minorHAnsi" w:cs="Arial"/>
          <w:szCs w:val="20"/>
          <w:lang w:eastAsia="en-US"/>
        </w:rPr>
        <w:t xml:space="preserve"> </w:t>
      </w:r>
      <w:r w:rsidR="001A186E">
        <w:rPr>
          <w:rFonts w:asciiTheme="minorHAnsi" w:hAnsiTheme="minorHAnsi" w:cs="Arial"/>
          <w:szCs w:val="20"/>
          <w:lang w:eastAsia="en-US"/>
        </w:rPr>
        <w:t>E</w:t>
      </w:r>
      <w:r w:rsidRPr="006973A4">
        <w:rPr>
          <w:rFonts w:asciiTheme="minorHAnsi" w:hAnsiTheme="minorHAnsi" w:cs="Arial"/>
          <w:szCs w:val="20"/>
          <w:lang w:eastAsia="en-US"/>
        </w:rPr>
        <w:t>x</w:t>
      </w:r>
      <w:r w:rsidR="001A186E">
        <w:rPr>
          <w:rFonts w:asciiTheme="minorHAnsi" w:hAnsiTheme="minorHAnsi" w:cs="Arial"/>
          <w:szCs w:val="20"/>
          <w:lang w:eastAsia="en-US"/>
        </w:rPr>
        <w:t>ports to the Republic of Korea were lower than the same month last year.</w:t>
      </w:r>
    </w:p>
    <w:p w:rsidR="00344438" w:rsidRPr="00D435C6" w:rsidRDefault="00344438">
      <w:pPr>
        <w:rPr>
          <w:rFonts w:asciiTheme="minorHAnsi" w:hAnsiTheme="minorHAnsi" w:cs="Arial"/>
          <w:sz w:val="20"/>
          <w:szCs w:val="20"/>
        </w:rPr>
      </w:pPr>
      <w:r>
        <w:rPr>
          <w:rFonts w:asciiTheme="minorHAnsi" w:hAnsiTheme="minorHAnsi" w:cs="Arial"/>
          <w:color w:val="0070C0"/>
          <w:sz w:val="20"/>
          <w:szCs w:val="20"/>
        </w:rPr>
        <w:br w:type="page"/>
      </w:r>
    </w:p>
    <w:p w:rsidR="006D345E" w:rsidRDefault="006D345E">
      <w:pPr>
        <w:rPr>
          <w:rFonts w:asciiTheme="minorHAnsi" w:hAnsiTheme="minorHAnsi" w:cs="Arial"/>
          <w:sz w:val="20"/>
          <w:szCs w:val="20"/>
        </w:rPr>
        <w:sectPr w:rsidR="006D345E">
          <w:type w:val="continuous"/>
          <w:pgSz w:w="11906" w:h="16838"/>
          <w:pgMar w:top="1440" w:right="1440" w:bottom="1440" w:left="1440" w:header="709" w:footer="709" w:gutter="0"/>
          <w:cols w:space="708"/>
          <w:docGrid w:linePitch="360"/>
        </w:sectPr>
      </w:pPr>
    </w:p>
    <w:p w:rsidR="006D345E" w:rsidRDefault="00FF43C5" w:rsidP="00CA5C59">
      <w:pPr>
        <w:pStyle w:val="Heading3"/>
        <w:numPr>
          <w:ilvl w:val="1"/>
          <w:numId w:val="4"/>
        </w:numPr>
        <w:spacing w:before="0" w:after="120" w:line="276" w:lineRule="auto"/>
        <w:ind w:left="709" w:hanging="709"/>
        <w:rPr>
          <w:rFonts w:cs="Arial"/>
          <w:color w:val="DE3831"/>
          <w:sz w:val="28"/>
          <w:szCs w:val="28"/>
        </w:rPr>
      </w:pPr>
      <w:r>
        <w:rPr>
          <w:rFonts w:cs="Arial"/>
          <w:color w:val="DE3831"/>
          <w:sz w:val="28"/>
          <w:szCs w:val="28"/>
        </w:rPr>
        <w:lastRenderedPageBreak/>
        <w:t>Recent movements in fruit and vegetable prices</w:t>
      </w:r>
    </w:p>
    <w:p w:rsidR="006973A4" w:rsidRPr="006973A4" w:rsidRDefault="006973A4" w:rsidP="006973A4">
      <w:pPr>
        <w:pStyle w:val="ListParagraph"/>
        <w:ind w:left="360"/>
        <w:rPr>
          <w:rFonts w:asciiTheme="minorHAnsi" w:hAnsiTheme="minorHAnsi" w:cs="Arial"/>
          <w:b/>
          <w:bCs/>
          <w:iCs/>
        </w:rPr>
      </w:pPr>
      <w:r w:rsidRPr="006973A4">
        <w:rPr>
          <w:rFonts w:asciiTheme="minorHAnsi" w:hAnsiTheme="minorHAnsi" w:cs="Arial"/>
          <w:b/>
          <w:bCs/>
          <w:iCs/>
        </w:rPr>
        <w:t>Weekly wholesale prices for selected fruit, Melbourne market</w:t>
      </w:r>
    </w:p>
    <w:p w:rsidR="006973A4" w:rsidRPr="006973A4" w:rsidRDefault="006973A4" w:rsidP="006973A4">
      <w:pPr>
        <w:pStyle w:val="ListParagraph"/>
        <w:ind w:left="360"/>
        <w:rPr>
          <w:rFonts w:asciiTheme="minorHAnsi" w:hAnsiTheme="minorHAnsi"/>
        </w:rPr>
      </w:pPr>
      <w:r w:rsidRPr="009A115A">
        <w:rPr>
          <w:noProof/>
          <w:lang w:eastAsia="en-AU"/>
        </w:rPr>
        <w:drawing>
          <wp:inline distT="0" distB="0" distL="0" distR="0">
            <wp:extent cx="4124428" cy="2628000"/>
            <wp:effectExtent l="19050" t="0" r="9422" b="0"/>
            <wp:docPr id="4" name="Picture 2" descr="Line graph showing weekly wholesale prices for banana (cavendish), cherry (all varieties), pineapple (smoothleaf) and rockmelon, Melbourn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124428" cy="2628000"/>
                    </a:xfrm>
                    <a:prstGeom prst="rect">
                      <a:avLst/>
                    </a:prstGeom>
                    <a:noFill/>
                    <a:ln w="9525">
                      <a:noFill/>
                      <a:miter lim="800000"/>
                      <a:headEnd/>
                      <a:tailEnd/>
                    </a:ln>
                  </pic:spPr>
                </pic:pic>
              </a:graphicData>
            </a:graphic>
          </wp:inline>
        </w:drawing>
      </w:r>
      <w:r w:rsidRPr="009A115A">
        <w:rPr>
          <w:noProof/>
          <w:lang w:eastAsia="en-AU"/>
        </w:rPr>
        <w:drawing>
          <wp:inline distT="0" distB="0" distL="0" distR="0">
            <wp:extent cx="4128865" cy="2628000"/>
            <wp:effectExtent l="19050" t="0" r="4985" b="0"/>
            <wp:docPr id="11" name="Picture 3" descr="Line graph showing weekly wholesale prices for orange (navel), apple (royal gala), peach (white) and avacado (hass), Melbourn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128865" cy="2628000"/>
                    </a:xfrm>
                    <a:prstGeom prst="rect">
                      <a:avLst/>
                    </a:prstGeom>
                    <a:noFill/>
                    <a:ln w="9525">
                      <a:noFill/>
                      <a:miter lim="800000"/>
                      <a:headEnd/>
                      <a:tailEnd/>
                    </a:ln>
                  </pic:spPr>
                </pic:pic>
              </a:graphicData>
            </a:graphic>
          </wp:inline>
        </w:drawing>
      </w:r>
    </w:p>
    <w:p w:rsidR="006973A4" w:rsidRPr="006973A4" w:rsidRDefault="006973A4" w:rsidP="006973A4">
      <w:pPr>
        <w:pStyle w:val="ListParagraph"/>
        <w:ind w:left="360"/>
        <w:rPr>
          <w:rFonts w:asciiTheme="minorHAnsi" w:hAnsiTheme="minorHAnsi" w:cs="Arial"/>
          <w:b/>
          <w:bCs/>
          <w:iCs/>
        </w:rPr>
      </w:pPr>
      <w:r w:rsidRPr="006973A4">
        <w:rPr>
          <w:rFonts w:asciiTheme="minorHAnsi" w:hAnsiTheme="minorHAnsi" w:cs="Arial"/>
          <w:b/>
          <w:bCs/>
          <w:iCs/>
        </w:rPr>
        <w:t>Weekly wholesale prices for selected vegetables, Melbourne market</w:t>
      </w:r>
    </w:p>
    <w:p w:rsidR="006973A4" w:rsidRPr="006973A4" w:rsidRDefault="006973A4" w:rsidP="006973A4">
      <w:pPr>
        <w:pStyle w:val="ListParagraph"/>
        <w:ind w:left="360"/>
        <w:rPr>
          <w:rFonts w:asciiTheme="minorHAnsi" w:hAnsiTheme="minorHAnsi"/>
        </w:rPr>
      </w:pPr>
      <w:r w:rsidRPr="009A115A">
        <w:rPr>
          <w:noProof/>
          <w:lang w:eastAsia="en-AU"/>
        </w:rPr>
        <w:drawing>
          <wp:inline distT="0" distB="0" distL="0" distR="0">
            <wp:extent cx="4128865" cy="2628000"/>
            <wp:effectExtent l="19050" t="0" r="4985" b="0"/>
            <wp:docPr id="27" name="Picture 4" descr="Line graph showing weekly wholesale prices for onion (brown), cauliflower, potato (white, washed) and tomato (field gourmet), Melbourn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128865" cy="2628000"/>
                    </a:xfrm>
                    <a:prstGeom prst="rect">
                      <a:avLst/>
                    </a:prstGeom>
                    <a:noFill/>
                    <a:ln w="9525">
                      <a:noFill/>
                      <a:miter lim="800000"/>
                      <a:headEnd/>
                      <a:tailEnd/>
                    </a:ln>
                  </pic:spPr>
                </pic:pic>
              </a:graphicData>
            </a:graphic>
          </wp:inline>
        </w:drawing>
      </w:r>
      <w:r w:rsidRPr="009A115A">
        <w:rPr>
          <w:noProof/>
          <w:lang w:eastAsia="en-AU"/>
        </w:rPr>
        <w:drawing>
          <wp:inline distT="0" distB="0" distL="0" distR="0">
            <wp:extent cx="4128865" cy="2628000"/>
            <wp:effectExtent l="19050" t="0" r="4985" b="0"/>
            <wp:docPr id="66" name="Picture 5" descr="Line graph showing weekly wholesale prices for broccoli, pumpkin (grey), lettuce (iceberg) and bean (round, stringless), Melbourn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4128865" cy="2628000"/>
                    </a:xfrm>
                    <a:prstGeom prst="rect">
                      <a:avLst/>
                    </a:prstGeom>
                    <a:noFill/>
                    <a:ln w="9525">
                      <a:noFill/>
                      <a:miter lim="800000"/>
                      <a:headEnd/>
                      <a:tailEnd/>
                    </a:ln>
                  </pic:spPr>
                </pic:pic>
              </a:graphicData>
            </a:graphic>
          </wp:inline>
        </w:drawing>
      </w:r>
    </w:p>
    <w:p w:rsidR="006D345E" w:rsidRPr="00A248A8" w:rsidRDefault="00FF43C5" w:rsidP="00CA5C59">
      <w:pPr>
        <w:pStyle w:val="Heading3"/>
        <w:numPr>
          <w:ilvl w:val="1"/>
          <w:numId w:val="4"/>
        </w:numPr>
        <w:spacing w:before="0" w:line="276" w:lineRule="auto"/>
        <w:ind w:left="709" w:hanging="709"/>
        <w:rPr>
          <w:rFonts w:cs="Arial"/>
          <w:color w:val="DE3831"/>
          <w:sz w:val="28"/>
          <w:szCs w:val="28"/>
        </w:rPr>
      </w:pPr>
      <w:r>
        <w:rPr>
          <w:rFonts w:cs="Arial"/>
          <w:color w:val="DE3831"/>
          <w:sz w:val="28"/>
          <w:szCs w:val="28"/>
        </w:rPr>
        <w:lastRenderedPageBreak/>
        <w:t>Selected world indicator prices</w:t>
      </w:r>
    </w:p>
    <w:p w:rsidR="006D345E" w:rsidRPr="00755C73" w:rsidRDefault="00755C73">
      <w:pPr>
        <w:pStyle w:val="ListBullet"/>
        <w:numPr>
          <w:ilvl w:val="0"/>
          <w:numId w:val="0"/>
        </w:numPr>
        <w:spacing w:before="100"/>
        <w:ind w:left="450"/>
        <w:rPr>
          <w:rFonts w:asciiTheme="minorHAnsi" w:hAnsiTheme="minorHAnsi" w:cs="Arial"/>
          <w:b/>
          <w:bCs/>
          <w:sz w:val="28"/>
          <w:szCs w:val="28"/>
        </w:rPr>
      </w:pPr>
      <w:r>
        <w:rPr>
          <w:rFonts w:asciiTheme="minorHAnsi" w:hAnsiTheme="minorHAnsi" w:cs="Arial"/>
          <w:b/>
          <w:bCs/>
          <w:noProof/>
          <w:color w:val="0070C0"/>
          <w:sz w:val="28"/>
          <w:szCs w:val="28"/>
        </w:rPr>
        <w:drawing>
          <wp:inline distT="0" distB="0" distL="0" distR="0">
            <wp:extent cx="3969190" cy="2844000"/>
            <wp:effectExtent l="19050" t="0" r="0" b="0"/>
            <wp:docPr id="18" name="Picture 3" descr="Line graph showing the difference in indicator prices for world cotton since 2010. The price at 9 February 2012 was 103 cents per 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3969190" cy="2844000"/>
                    </a:xfrm>
                    <a:prstGeom prst="rect">
                      <a:avLst/>
                    </a:prstGeom>
                    <a:noFill/>
                  </pic:spPr>
                </pic:pic>
              </a:graphicData>
            </a:graphic>
          </wp:inline>
        </w:drawing>
      </w:r>
      <w:r>
        <w:rPr>
          <w:rFonts w:asciiTheme="minorHAnsi" w:hAnsiTheme="minorHAnsi" w:cs="Arial"/>
          <w:b/>
          <w:bCs/>
          <w:noProof/>
          <w:color w:val="0070C0"/>
          <w:sz w:val="28"/>
          <w:szCs w:val="28"/>
        </w:rPr>
        <w:drawing>
          <wp:inline distT="0" distB="0" distL="0" distR="0">
            <wp:extent cx="3983537" cy="2844000"/>
            <wp:effectExtent l="19050" t="0" r="0" b="0"/>
            <wp:docPr id="19" name="Picture 4" descr="Line graph showing the difference in the Australian exchange rate (US dollars) since 2010. The exchange rate at 9 February 2012 is 1.00889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3983537" cy="2844000"/>
                    </a:xfrm>
                    <a:prstGeom prst="rect">
                      <a:avLst/>
                    </a:prstGeom>
                    <a:noFill/>
                  </pic:spPr>
                </pic:pic>
              </a:graphicData>
            </a:graphic>
          </wp:inline>
        </w:drawing>
      </w:r>
      <w:r>
        <w:rPr>
          <w:rFonts w:asciiTheme="minorHAnsi" w:hAnsiTheme="minorHAnsi" w:cs="Arial"/>
          <w:b/>
          <w:bCs/>
          <w:noProof/>
          <w:color w:val="0070C0"/>
          <w:sz w:val="28"/>
          <w:szCs w:val="28"/>
        </w:rPr>
        <w:drawing>
          <wp:inline distT="0" distB="0" distL="0" distR="0">
            <wp:extent cx="4154500" cy="2844000"/>
            <wp:effectExtent l="19050" t="0" r="0" b="0"/>
            <wp:docPr id="20" name="Picture 5" descr="Line graph showing the world sugar indicator price (US cents) since 2010. The value at 8 February 2012 was 24 US cents a 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4154500" cy="2844000"/>
                    </a:xfrm>
                    <a:prstGeom prst="rect">
                      <a:avLst/>
                    </a:prstGeom>
                    <a:noFill/>
                  </pic:spPr>
                </pic:pic>
              </a:graphicData>
            </a:graphic>
          </wp:inline>
        </w:drawing>
      </w:r>
      <w:r>
        <w:rPr>
          <w:rFonts w:asciiTheme="minorHAnsi" w:hAnsiTheme="minorHAnsi" w:cs="Arial"/>
          <w:b/>
          <w:bCs/>
          <w:noProof/>
          <w:color w:val="0070C0"/>
          <w:sz w:val="28"/>
          <w:szCs w:val="28"/>
        </w:rPr>
        <w:drawing>
          <wp:inline distT="0" distB="0" distL="0" distR="0">
            <wp:extent cx="3872466" cy="2838893"/>
            <wp:effectExtent l="19050" t="0" r="0" b="0"/>
            <wp:docPr id="21" name="Picture 6" descr="Line graph showing the Eastern Market Indicator wool price in Australian cents. The price at 2 February 2012 was 1193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3879432" cy="2844000"/>
                    </a:xfrm>
                    <a:prstGeom prst="rect">
                      <a:avLst/>
                    </a:prstGeom>
                    <a:noFill/>
                  </pic:spPr>
                </pic:pic>
              </a:graphicData>
            </a:graphic>
          </wp:inline>
        </w:drawing>
      </w:r>
    </w:p>
    <w:p w:rsidR="006D345E" w:rsidRPr="00A248A8" w:rsidRDefault="00A248A8" w:rsidP="00CA5C59">
      <w:pPr>
        <w:pStyle w:val="Heading3"/>
        <w:numPr>
          <w:ilvl w:val="1"/>
          <w:numId w:val="4"/>
        </w:numPr>
        <w:spacing w:before="0" w:line="276" w:lineRule="auto"/>
        <w:ind w:left="709" w:hanging="709"/>
        <w:rPr>
          <w:rFonts w:cs="Arial"/>
          <w:color w:val="DE3831"/>
          <w:sz w:val="28"/>
          <w:szCs w:val="28"/>
        </w:rPr>
      </w:pPr>
      <w:r>
        <w:rPr>
          <w:rFonts w:cs="Arial"/>
          <w:color w:val="DE3831"/>
          <w:sz w:val="28"/>
          <w:szCs w:val="28"/>
        </w:rPr>
        <w:lastRenderedPageBreak/>
        <w:t>Crop indicator prices</w:t>
      </w:r>
    </w:p>
    <w:p w:rsidR="006D345E" w:rsidRPr="00C624AB" w:rsidRDefault="00C624AB">
      <w:pPr>
        <w:rPr>
          <w:rFonts w:asciiTheme="minorHAnsi" w:hAnsiTheme="minorHAnsi"/>
        </w:rPr>
      </w:pPr>
      <w:r w:rsidRPr="00C624AB">
        <w:rPr>
          <w:rFonts w:asciiTheme="minorHAnsi" w:hAnsiTheme="minorHAnsi"/>
          <w:noProof/>
        </w:rPr>
        <w:drawing>
          <wp:inline distT="0" distB="0" distL="0" distR="0">
            <wp:extent cx="3973067" cy="2844000"/>
            <wp:effectExtent l="19050" t="0" r="8383" b="0"/>
            <wp:docPr id="28" name="Picture 7" descr="Line graph showing the difference in trading prices for canola since 2010. The price at 6 February 2012 was $481 per ton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3973067" cy="2844000"/>
                    </a:xfrm>
                    <a:prstGeom prst="rect">
                      <a:avLst/>
                    </a:prstGeom>
                    <a:noFill/>
                  </pic:spPr>
                </pic:pic>
              </a:graphicData>
            </a:graphic>
          </wp:inline>
        </w:drawing>
      </w:r>
      <w:r w:rsidRPr="00C624AB">
        <w:rPr>
          <w:rFonts w:asciiTheme="minorHAnsi" w:hAnsiTheme="minorHAnsi"/>
          <w:noProof/>
        </w:rPr>
        <w:drawing>
          <wp:inline distT="0" distB="0" distL="0" distR="0">
            <wp:extent cx="3973067" cy="2844000"/>
            <wp:effectExtent l="19050" t="0" r="8383" b="0"/>
            <wp:docPr id="29" name="Picture 8" descr="Line graph showing the difference in trading prices for feed barley since 2010. The price at 8 February 2012 was $193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3973067" cy="2844000"/>
                    </a:xfrm>
                    <a:prstGeom prst="rect">
                      <a:avLst/>
                    </a:prstGeom>
                    <a:noFill/>
                  </pic:spPr>
                </pic:pic>
              </a:graphicData>
            </a:graphic>
          </wp:inline>
        </w:drawing>
      </w:r>
    </w:p>
    <w:p w:rsidR="006D345E" w:rsidRPr="00C624AB" w:rsidRDefault="00C624AB">
      <w:pPr>
        <w:rPr>
          <w:rFonts w:asciiTheme="minorHAnsi" w:hAnsiTheme="minorHAnsi"/>
        </w:rPr>
      </w:pPr>
      <w:r w:rsidRPr="00C624AB">
        <w:rPr>
          <w:rFonts w:asciiTheme="minorHAnsi" w:hAnsiTheme="minorHAnsi"/>
          <w:noProof/>
        </w:rPr>
        <w:drawing>
          <wp:inline distT="0" distB="0" distL="0" distR="0">
            <wp:extent cx="3973067" cy="2844000"/>
            <wp:effectExtent l="19050" t="0" r="8383" b="0"/>
            <wp:docPr id="30" name="Picture 9" descr="Line graph showing the difference in trading prices for grain sorghum since 2010. The price at 8 February 2012 was $215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3973067" cy="2844000"/>
                    </a:xfrm>
                    <a:prstGeom prst="rect">
                      <a:avLst/>
                    </a:prstGeom>
                    <a:noFill/>
                  </pic:spPr>
                </pic:pic>
              </a:graphicData>
            </a:graphic>
          </wp:inline>
        </w:drawing>
      </w:r>
      <w:r w:rsidRPr="00C624AB">
        <w:rPr>
          <w:rFonts w:asciiTheme="minorHAnsi" w:hAnsiTheme="minorHAnsi"/>
          <w:noProof/>
        </w:rPr>
        <w:drawing>
          <wp:inline distT="0" distB="0" distL="0" distR="0">
            <wp:extent cx="3973067" cy="2844000"/>
            <wp:effectExtent l="19050" t="0" r="8383" b="0"/>
            <wp:docPr id="33" name="Picture 10" descr="Line graph showing the difference in trading prices for feed wheat since 2010. The price at 8 Feb 2012 was $212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3973067" cy="2844000"/>
                    </a:xfrm>
                    <a:prstGeom prst="rect">
                      <a:avLst/>
                    </a:prstGeom>
                    <a:noFill/>
                  </pic:spPr>
                </pic:pic>
              </a:graphicData>
            </a:graphic>
          </wp:inline>
        </w:drawing>
      </w:r>
    </w:p>
    <w:p w:rsidR="006D345E" w:rsidRPr="00A248A8" w:rsidRDefault="00A248A8" w:rsidP="00CA5C59">
      <w:pPr>
        <w:pStyle w:val="Heading3"/>
        <w:numPr>
          <w:ilvl w:val="1"/>
          <w:numId w:val="4"/>
        </w:numPr>
        <w:spacing w:before="0" w:line="276" w:lineRule="auto"/>
        <w:ind w:left="709" w:hanging="709"/>
        <w:rPr>
          <w:rFonts w:cs="Arial"/>
          <w:color w:val="DE3831"/>
          <w:sz w:val="28"/>
          <w:szCs w:val="28"/>
        </w:rPr>
      </w:pPr>
      <w:r>
        <w:rPr>
          <w:rFonts w:cs="Arial"/>
          <w:color w:val="DE3831"/>
          <w:sz w:val="28"/>
          <w:szCs w:val="28"/>
        </w:rPr>
        <w:lastRenderedPageBreak/>
        <w:t>Livestock indicator prices</w:t>
      </w:r>
    </w:p>
    <w:p w:rsidR="006D345E" w:rsidRPr="00C624AB" w:rsidRDefault="00C624AB">
      <w:pPr>
        <w:rPr>
          <w:rFonts w:asciiTheme="minorHAnsi" w:hAnsiTheme="minorHAnsi"/>
        </w:rPr>
      </w:pPr>
      <w:r>
        <w:rPr>
          <w:rFonts w:asciiTheme="minorHAnsi" w:hAnsiTheme="minorHAnsi"/>
          <w:noProof/>
          <w:color w:val="0070C0"/>
        </w:rPr>
        <w:drawing>
          <wp:inline distT="0" distB="0" distL="0" distR="0">
            <wp:extent cx="3975849" cy="2844000"/>
            <wp:effectExtent l="19050" t="0" r="5601" b="0"/>
            <wp:docPr id="34" name="Picture 11" descr="Line graph showing the difference in indicator prices for young cattle since 2009. The price at 3 February 2012 was 374 cents per kilogram dresse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3975849" cy="2844000"/>
                    </a:xfrm>
                    <a:prstGeom prst="rect">
                      <a:avLst/>
                    </a:prstGeom>
                    <a:noFill/>
                  </pic:spPr>
                </pic:pic>
              </a:graphicData>
            </a:graphic>
          </wp:inline>
        </w:drawing>
      </w:r>
      <w:r>
        <w:rPr>
          <w:rFonts w:asciiTheme="minorHAnsi" w:hAnsiTheme="minorHAnsi"/>
          <w:noProof/>
          <w:color w:val="0070C0"/>
        </w:rPr>
        <w:drawing>
          <wp:inline distT="0" distB="0" distL="0" distR="0">
            <wp:extent cx="3975849" cy="2844000"/>
            <wp:effectExtent l="19050" t="0" r="5601" b="0"/>
            <wp:docPr id="35" name="Picture 12" descr="Line graph showing the difference in indicator prices for mutton since 2009. The price at 3 February 2012 was 301 cents per kilogram dresse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a:stretch>
                      <a:fillRect/>
                    </a:stretch>
                  </pic:blipFill>
                  <pic:spPr bwMode="auto">
                    <a:xfrm>
                      <a:off x="0" y="0"/>
                      <a:ext cx="3975849" cy="2844000"/>
                    </a:xfrm>
                    <a:prstGeom prst="rect">
                      <a:avLst/>
                    </a:prstGeom>
                    <a:noFill/>
                  </pic:spPr>
                </pic:pic>
              </a:graphicData>
            </a:graphic>
          </wp:inline>
        </w:drawing>
      </w:r>
    </w:p>
    <w:p w:rsidR="006D345E" w:rsidRPr="00C624AB" w:rsidRDefault="00FF43C5">
      <w:pPr>
        <w:rPr>
          <w:rFonts w:asciiTheme="minorHAnsi" w:hAnsiTheme="minorHAnsi"/>
          <w:sz w:val="20"/>
          <w:szCs w:val="20"/>
        </w:rPr>
      </w:pPr>
      <w:r w:rsidRPr="00FF43C5">
        <w:rPr>
          <w:noProof/>
          <w:color w:val="0070C0"/>
        </w:rPr>
        <w:drawing>
          <wp:inline distT="0" distB="0" distL="0" distR="0">
            <wp:extent cx="30480" cy="30480"/>
            <wp:effectExtent l="19050" t="0" r="7620"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screen"/>
                    <a:srcRect/>
                    <a:stretch>
                      <a:fillRect/>
                    </a:stretch>
                  </pic:blipFill>
                  <pic:spPr bwMode="auto">
                    <a:xfrm>
                      <a:off x="0" y="0"/>
                      <a:ext cx="30480" cy="30480"/>
                    </a:xfrm>
                    <a:prstGeom prst="rect">
                      <a:avLst/>
                    </a:prstGeom>
                    <a:noFill/>
                  </pic:spPr>
                </pic:pic>
              </a:graphicData>
            </a:graphic>
          </wp:inline>
        </w:drawing>
      </w:r>
      <w:r w:rsidR="00C624AB">
        <w:rPr>
          <w:noProof/>
          <w:color w:val="0070C0"/>
        </w:rPr>
        <w:drawing>
          <wp:inline distT="0" distB="0" distL="0" distR="0">
            <wp:extent cx="3975849" cy="2844000"/>
            <wp:effectExtent l="19050" t="0" r="5601" b="0"/>
            <wp:docPr id="36" name="Picture 13" descr="Line graph showing the difference in indicator prices for lamb since 2009. The price at 3 February 2012 was 493 cents per kilogram dresse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3975849" cy="2844000"/>
                    </a:xfrm>
                    <a:prstGeom prst="rect">
                      <a:avLst/>
                    </a:prstGeom>
                    <a:noFill/>
                  </pic:spPr>
                </pic:pic>
              </a:graphicData>
            </a:graphic>
          </wp:inline>
        </w:drawing>
      </w:r>
      <w:r w:rsidR="00C624AB" w:rsidRPr="00C624AB">
        <w:rPr>
          <w:noProof/>
        </w:rPr>
        <w:drawing>
          <wp:inline distT="0" distB="0" distL="0" distR="0">
            <wp:extent cx="3909917" cy="2838893"/>
            <wp:effectExtent l="19050" t="0" r="0" b="0"/>
            <wp:docPr id="37" name="Picture 14" descr="Line graph showing the difference in indicator prices for baconer pigs since 2010. The price at 3 February 2012 was 299 cents per kilogram dresse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3916951" cy="2844000"/>
                    </a:xfrm>
                    <a:prstGeom prst="rect">
                      <a:avLst/>
                    </a:prstGeom>
                    <a:noFill/>
                  </pic:spPr>
                </pic:pic>
              </a:graphicData>
            </a:graphic>
          </wp:inline>
        </w:drawing>
      </w:r>
    </w:p>
    <w:p w:rsidR="006D345E" w:rsidRDefault="006D345E" w:rsidP="00CA5C59">
      <w:pPr>
        <w:pStyle w:val="ListParagraph"/>
        <w:numPr>
          <w:ilvl w:val="0"/>
          <w:numId w:val="8"/>
        </w:numPr>
        <w:rPr>
          <w:rFonts w:asciiTheme="minorHAnsi" w:hAnsiTheme="minorHAnsi" w:cs="Arial"/>
          <w:sz w:val="36"/>
          <w:szCs w:val="36"/>
        </w:rPr>
        <w:sectPr w:rsidR="006D345E">
          <w:pgSz w:w="16838" w:h="11906" w:orient="landscape"/>
          <w:pgMar w:top="1080" w:right="1440" w:bottom="1080" w:left="1440" w:header="709" w:footer="709" w:gutter="0"/>
          <w:cols w:space="708"/>
          <w:docGrid w:linePitch="360"/>
        </w:sectPr>
      </w:pPr>
    </w:p>
    <w:p w:rsidR="00FD40F0" w:rsidRPr="00FD40F0" w:rsidRDefault="00FD40F0" w:rsidP="00CA5C59">
      <w:pPr>
        <w:pStyle w:val="Heading3"/>
        <w:numPr>
          <w:ilvl w:val="0"/>
          <w:numId w:val="4"/>
        </w:numPr>
        <w:spacing w:before="0" w:line="276" w:lineRule="auto"/>
        <w:jc w:val="center"/>
        <w:rPr>
          <w:rFonts w:cs="Arial"/>
          <w:color w:val="FF7900"/>
          <w:sz w:val="34"/>
          <w:szCs w:val="34"/>
        </w:rPr>
      </w:pPr>
      <w:r w:rsidRPr="00FD40F0">
        <w:rPr>
          <w:rFonts w:cs="Arial"/>
          <w:color w:val="FF7900"/>
          <w:sz w:val="34"/>
          <w:szCs w:val="34"/>
        </w:rPr>
        <w:lastRenderedPageBreak/>
        <w:t xml:space="preserve">The floods in northern </w:t>
      </w:r>
      <w:r>
        <w:rPr>
          <w:rFonts w:cs="Arial"/>
          <w:color w:val="FF7900"/>
          <w:sz w:val="34"/>
          <w:szCs w:val="34"/>
        </w:rPr>
        <w:t>New South Wales</w:t>
      </w:r>
      <w:r w:rsidRPr="00FD40F0">
        <w:rPr>
          <w:rFonts w:cs="Arial"/>
          <w:color w:val="FF7900"/>
          <w:sz w:val="34"/>
          <w:szCs w:val="34"/>
        </w:rPr>
        <w:t xml:space="preserve"> and southern Queensland</w:t>
      </w:r>
    </w:p>
    <w:p w:rsidR="00FD40F0" w:rsidRPr="00FD40F0" w:rsidRDefault="00FD40F0" w:rsidP="00CA5C59">
      <w:pPr>
        <w:pStyle w:val="Heading3"/>
        <w:numPr>
          <w:ilvl w:val="1"/>
          <w:numId w:val="4"/>
        </w:numPr>
        <w:spacing w:line="276" w:lineRule="auto"/>
        <w:ind w:left="709" w:hanging="709"/>
        <w:rPr>
          <w:rFonts w:cs="Arial"/>
          <w:color w:val="DE3831"/>
          <w:sz w:val="28"/>
          <w:szCs w:val="28"/>
        </w:rPr>
      </w:pPr>
      <w:r w:rsidRPr="00FD40F0">
        <w:rPr>
          <w:rFonts w:cs="Arial"/>
          <w:color w:val="DE3831"/>
          <w:sz w:val="28"/>
          <w:szCs w:val="28"/>
        </w:rPr>
        <w:t>Extent of the floods</w:t>
      </w:r>
    </w:p>
    <w:p w:rsidR="00FD40F0" w:rsidRPr="001736DD" w:rsidRDefault="00FD40F0" w:rsidP="00CA5C59">
      <w:pPr>
        <w:pStyle w:val="Default"/>
        <w:numPr>
          <w:ilvl w:val="0"/>
          <w:numId w:val="7"/>
        </w:numPr>
        <w:spacing w:before="80"/>
        <w:ind w:left="357" w:hanging="357"/>
        <w:rPr>
          <w:color w:val="auto"/>
          <w:sz w:val="20"/>
          <w:szCs w:val="20"/>
        </w:rPr>
      </w:pPr>
      <w:r w:rsidRPr="001736DD">
        <w:rPr>
          <w:color w:val="auto"/>
          <w:sz w:val="20"/>
          <w:szCs w:val="20"/>
        </w:rPr>
        <w:t>Flooding generally affects low-lying areas and comprises a small proportion of the total land area, which means the effects of flooding on agricultural production tend to be localised.</w:t>
      </w:r>
    </w:p>
    <w:p w:rsidR="00FD40F0" w:rsidRPr="001736DD" w:rsidRDefault="00FD40F0" w:rsidP="00CA5C59">
      <w:pPr>
        <w:pStyle w:val="Default"/>
        <w:numPr>
          <w:ilvl w:val="0"/>
          <w:numId w:val="7"/>
        </w:numPr>
        <w:spacing w:before="80"/>
        <w:ind w:left="357" w:hanging="357"/>
        <w:rPr>
          <w:color w:val="auto"/>
          <w:sz w:val="20"/>
          <w:szCs w:val="20"/>
        </w:rPr>
      </w:pPr>
      <w:r w:rsidRPr="001736DD">
        <w:rPr>
          <w:color w:val="auto"/>
          <w:sz w:val="20"/>
          <w:szCs w:val="20"/>
        </w:rPr>
        <w:t xml:space="preserve">Widespread heavy rainfall during </w:t>
      </w:r>
      <w:r w:rsidR="00F155BC">
        <w:rPr>
          <w:color w:val="auto"/>
          <w:sz w:val="20"/>
          <w:szCs w:val="20"/>
        </w:rPr>
        <w:t>early</w:t>
      </w:r>
      <w:r w:rsidRPr="001736DD">
        <w:rPr>
          <w:color w:val="auto"/>
          <w:sz w:val="20"/>
          <w:szCs w:val="20"/>
        </w:rPr>
        <w:t xml:space="preserve"> 2012, following heavy rainfall in late 2011, resulted in flooding in parts of northern New South Wales and southern Queensland.</w:t>
      </w:r>
    </w:p>
    <w:p w:rsidR="00FD40F0" w:rsidRPr="001736DD" w:rsidRDefault="00FD40F0" w:rsidP="00CA5C59">
      <w:pPr>
        <w:pStyle w:val="Default"/>
        <w:numPr>
          <w:ilvl w:val="0"/>
          <w:numId w:val="7"/>
        </w:numPr>
        <w:spacing w:before="80"/>
        <w:ind w:left="357" w:hanging="357"/>
        <w:rPr>
          <w:color w:val="auto"/>
          <w:sz w:val="20"/>
          <w:szCs w:val="20"/>
        </w:rPr>
      </w:pPr>
      <w:r w:rsidRPr="001736DD">
        <w:rPr>
          <w:color w:val="auto"/>
          <w:sz w:val="20"/>
          <w:szCs w:val="20"/>
        </w:rPr>
        <w:t>The Central-North and North-West regions of New South Wales and the South West region in Queensland have experienced the most severe flooding.</w:t>
      </w:r>
    </w:p>
    <w:p w:rsidR="00FD40F0" w:rsidRPr="001736DD" w:rsidRDefault="00FD40F0" w:rsidP="00CA5C59">
      <w:pPr>
        <w:pStyle w:val="Default"/>
        <w:numPr>
          <w:ilvl w:val="0"/>
          <w:numId w:val="7"/>
        </w:numPr>
        <w:spacing w:before="80"/>
        <w:ind w:left="357" w:hanging="357"/>
        <w:rPr>
          <w:color w:val="auto"/>
          <w:sz w:val="20"/>
          <w:szCs w:val="20"/>
        </w:rPr>
      </w:pPr>
      <w:r w:rsidRPr="001736DD">
        <w:rPr>
          <w:color w:val="auto"/>
          <w:sz w:val="20"/>
          <w:szCs w:val="20"/>
        </w:rPr>
        <w:t>At 9.00pm Tuesday 7 February, the height of the Balonne River at St George was 13.92 metres and rising slowly. The river reached 14 metres by 9pm Wednesday 8 February. By 9</w:t>
      </w:r>
      <w:r w:rsidR="000227DA">
        <w:rPr>
          <w:color w:val="auto"/>
          <w:sz w:val="20"/>
          <w:szCs w:val="20"/>
        </w:rPr>
        <w:t>.00</w:t>
      </w:r>
      <w:r w:rsidRPr="001736DD">
        <w:rPr>
          <w:color w:val="auto"/>
          <w:sz w:val="20"/>
          <w:szCs w:val="20"/>
        </w:rPr>
        <w:t xml:space="preserve">am Thursday 9 </w:t>
      </w:r>
      <w:r w:rsidR="000227DA">
        <w:rPr>
          <w:color w:val="auto"/>
          <w:sz w:val="20"/>
          <w:szCs w:val="20"/>
        </w:rPr>
        <w:t xml:space="preserve">February </w:t>
      </w:r>
      <w:r w:rsidRPr="001736DD">
        <w:rPr>
          <w:color w:val="auto"/>
          <w:sz w:val="20"/>
          <w:szCs w:val="20"/>
        </w:rPr>
        <w:t>the river was at 13.74 metres and falling.</w:t>
      </w:r>
    </w:p>
    <w:p w:rsidR="00FD40F0" w:rsidRPr="001736DD" w:rsidRDefault="00FD40F0" w:rsidP="00CA5C59">
      <w:pPr>
        <w:pStyle w:val="Default"/>
        <w:numPr>
          <w:ilvl w:val="0"/>
          <w:numId w:val="7"/>
        </w:numPr>
        <w:spacing w:before="80"/>
        <w:ind w:left="357" w:hanging="357"/>
        <w:rPr>
          <w:color w:val="auto"/>
          <w:sz w:val="20"/>
          <w:szCs w:val="20"/>
        </w:rPr>
      </w:pPr>
      <w:r w:rsidRPr="001736DD">
        <w:rPr>
          <w:color w:val="auto"/>
          <w:sz w:val="20"/>
          <w:szCs w:val="20"/>
        </w:rPr>
        <w:t xml:space="preserve">At 2.30pm Tuesday 7 February, the height of the Warrego River at Charleville was 6.16 metres and falling. Flooding is easing upstream of Charleville. By </w:t>
      </w:r>
      <w:r w:rsidR="000227DA">
        <w:rPr>
          <w:color w:val="auto"/>
          <w:sz w:val="20"/>
          <w:szCs w:val="20"/>
        </w:rPr>
        <w:t xml:space="preserve">8.30am </w:t>
      </w:r>
      <w:r w:rsidRPr="001736DD">
        <w:rPr>
          <w:color w:val="auto"/>
          <w:sz w:val="20"/>
          <w:szCs w:val="20"/>
        </w:rPr>
        <w:t>Thursday</w:t>
      </w:r>
      <w:r w:rsidR="000227DA">
        <w:rPr>
          <w:color w:val="auto"/>
          <w:sz w:val="20"/>
          <w:szCs w:val="20"/>
        </w:rPr>
        <w:t xml:space="preserve"> 8 February</w:t>
      </w:r>
      <w:r w:rsidRPr="001736DD">
        <w:rPr>
          <w:color w:val="auto"/>
          <w:sz w:val="20"/>
          <w:szCs w:val="20"/>
        </w:rPr>
        <w:t xml:space="preserve"> it had </w:t>
      </w:r>
      <w:r w:rsidR="000227DA">
        <w:rPr>
          <w:color w:val="auto"/>
          <w:sz w:val="20"/>
          <w:szCs w:val="20"/>
        </w:rPr>
        <w:t>fallen</w:t>
      </w:r>
      <w:r w:rsidRPr="001736DD">
        <w:rPr>
          <w:color w:val="auto"/>
          <w:sz w:val="20"/>
          <w:szCs w:val="20"/>
        </w:rPr>
        <w:t xml:space="preserve"> to</w:t>
      </w:r>
      <w:r w:rsidR="00C152A5">
        <w:rPr>
          <w:color w:val="auto"/>
          <w:sz w:val="20"/>
          <w:szCs w:val="20"/>
        </w:rPr>
        <w:t xml:space="preserve"> 4.38 metres, which is classified as minor flooding</w:t>
      </w:r>
      <w:r w:rsidR="007265CF">
        <w:rPr>
          <w:color w:val="auto"/>
          <w:sz w:val="20"/>
          <w:szCs w:val="20"/>
        </w:rPr>
        <w:t xml:space="preserve"> at this station</w:t>
      </w:r>
      <w:r w:rsidR="00C152A5">
        <w:rPr>
          <w:color w:val="auto"/>
          <w:sz w:val="20"/>
          <w:szCs w:val="20"/>
        </w:rPr>
        <w:t>.</w:t>
      </w:r>
    </w:p>
    <w:p w:rsidR="00FD40F0" w:rsidRPr="001736DD" w:rsidRDefault="00FD40F0" w:rsidP="00CA5C59">
      <w:pPr>
        <w:pStyle w:val="Default"/>
        <w:numPr>
          <w:ilvl w:val="0"/>
          <w:numId w:val="7"/>
        </w:numPr>
        <w:spacing w:before="80"/>
        <w:ind w:left="357" w:hanging="357"/>
        <w:rPr>
          <w:color w:val="auto"/>
          <w:sz w:val="20"/>
          <w:szCs w:val="20"/>
        </w:rPr>
      </w:pPr>
      <w:r w:rsidRPr="001736DD">
        <w:rPr>
          <w:color w:val="auto"/>
          <w:sz w:val="20"/>
          <w:szCs w:val="20"/>
        </w:rPr>
        <w:t>Areas around Wee Waa, Mungindi, Collarenebri, Lightning Ridge, Walgett and Goodooga are still isolated and some areas may remain so for a number of weeks.</w:t>
      </w:r>
    </w:p>
    <w:p w:rsidR="00FD40F0" w:rsidRPr="001736DD" w:rsidRDefault="00FD40F0" w:rsidP="00CA5C59">
      <w:pPr>
        <w:pStyle w:val="Default"/>
        <w:numPr>
          <w:ilvl w:val="0"/>
          <w:numId w:val="7"/>
        </w:numPr>
        <w:spacing w:before="80"/>
        <w:ind w:left="357" w:hanging="357"/>
        <w:rPr>
          <w:color w:val="auto"/>
          <w:sz w:val="20"/>
          <w:szCs w:val="20"/>
        </w:rPr>
      </w:pPr>
      <w:r w:rsidRPr="001736DD">
        <w:rPr>
          <w:color w:val="auto"/>
          <w:sz w:val="20"/>
          <w:szCs w:val="20"/>
        </w:rPr>
        <w:t>Some crops are likely to have been affected by floodwater for up to a week, with the extent of damage still being assessed.</w:t>
      </w:r>
    </w:p>
    <w:p w:rsidR="00FD40F0" w:rsidRPr="001736DD" w:rsidRDefault="00FD40F0" w:rsidP="00CA5C59">
      <w:pPr>
        <w:pStyle w:val="Default"/>
        <w:numPr>
          <w:ilvl w:val="0"/>
          <w:numId w:val="7"/>
        </w:numPr>
        <w:spacing w:before="80"/>
        <w:ind w:left="357" w:hanging="357"/>
        <w:rPr>
          <w:color w:val="auto"/>
          <w:sz w:val="20"/>
          <w:szCs w:val="20"/>
        </w:rPr>
      </w:pPr>
      <w:r w:rsidRPr="001736DD">
        <w:rPr>
          <w:color w:val="auto"/>
          <w:sz w:val="20"/>
          <w:szCs w:val="20"/>
        </w:rPr>
        <w:t>The most damage to crops is likely to be in western areas, where floodwaters from various smaller rivers that flow roughly from north-east to south-west have converged and will likely result in a longer period of inundation.</w:t>
      </w:r>
    </w:p>
    <w:p w:rsidR="00FD40F0" w:rsidRPr="000227DA" w:rsidRDefault="00FD40F0" w:rsidP="000227DA">
      <w:pPr>
        <w:keepNext/>
        <w:spacing w:before="120"/>
        <w:rPr>
          <w:rFonts w:asciiTheme="minorHAnsi" w:eastAsiaTheme="majorEastAsia" w:hAnsiTheme="minorHAnsi" w:cs="Arial"/>
          <w:b/>
          <w:bCs/>
          <w:iCs/>
        </w:rPr>
      </w:pPr>
      <w:r w:rsidRPr="000227DA">
        <w:rPr>
          <w:rFonts w:asciiTheme="minorHAnsi" w:eastAsiaTheme="majorEastAsia" w:hAnsiTheme="minorHAnsi" w:cs="Arial"/>
          <w:b/>
          <w:bCs/>
          <w:iCs/>
        </w:rPr>
        <w:t>MODIS satellite image showing flood extent at 6 February 2012</w:t>
      </w:r>
    </w:p>
    <w:p w:rsidR="00FD40F0" w:rsidRPr="000227DA" w:rsidRDefault="00FD40F0" w:rsidP="000227DA">
      <w:pPr>
        <w:ind w:left="-284"/>
      </w:pPr>
      <w:r>
        <w:rPr>
          <w:noProof/>
        </w:rPr>
        <w:drawing>
          <wp:inline distT="0" distB="0" distL="0" distR="0">
            <wp:extent cx="6257211" cy="4464000"/>
            <wp:effectExtent l="19050" t="0" r="0" b="0"/>
            <wp:docPr id="3" name="Picture 1" descr="MODIS satellite image showing flood extent at 6 February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ureauWide\Collaborative\_Projects\ClimateWaterAgUpdate\2012\February\09February2012\weekly_images\flooding_Northern NSW_dm_20120207_v2.png"/>
                    <pic:cNvPicPr>
                      <a:picLocks noChangeAspect="1" noChangeArrowheads="1"/>
                    </pic:cNvPicPr>
                  </pic:nvPicPr>
                  <pic:blipFill>
                    <a:blip r:embed="rId42" cstate="print"/>
                    <a:srcRect/>
                    <a:stretch>
                      <a:fillRect/>
                    </a:stretch>
                  </pic:blipFill>
                  <pic:spPr bwMode="auto">
                    <a:xfrm>
                      <a:off x="0" y="0"/>
                      <a:ext cx="6257211" cy="4464000"/>
                    </a:xfrm>
                    <a:prstGeom prst="rect">
                      <a:avLst/>
                    </a:prstGeom>
                    <a:noFill/>
                    <a:ln w="9525">
                      <a:noFill/>
                      <a:miter lim="800000"/>
                      <a:headEnd/>
                      <a:tailEnd/>
                    </a:ln>
                  </pic:spPr>
                </pic:pic>
              </a:graphicData>
            </a:graphic>
          </wp:inline>
        </w:drawing>
      </w:r>
      <w:r w:rsidRPr="000227DA">
        <w:rPr>
          <w:sz w:val="20"/>
          <w:szCs w:val="20"/>
        </w:rPr>
        <w:t>Source: NASA/GSFC, MODIS Rapid</w:t>
      </w:r>
    </w:p>
    <w:p w:rsidR="00FD40F0" w:rsidRPr="00FD40F0" w:rsidRDefault="00FD40F0" w:rsidP="00CA5C59">
      <w:pPr>
        <w:pStyle w:val="Heading3"/>
        <w:numPr>
          <w:ilvl w:val="1"/>
          <w:numId w:val="4"/>
        </w:numPr>
        <w:spacing w:line="276" w:lineRule="auto"/>
        <w:ind w:left="709" w:hanging="709"/>
        <w:rPr>
          <w:rFonts w:cs="Arial"/>
          <w:color w:val="DE3831"/>
          <w:sz w:val="28"/>
          <w:szCs w:val="28"/>
        </w:rPr>
      </w:pPr>
      <w:r w:rsidRPr="00FD40F0">
        <w:rPr>
          <w:rFonts w:cs="Arial"/>
          <w:color w:val="DE3831"/>
          <w:sz w:val="28"/>
          <w:szCs w:val="28"/>
        </w:rPr>
        <w:lastRenderedPageBreak/>
        <w:t>Commodities produced in flood affected areas and possible damage</w:t>
      </w:r>
    </w:p>
    <w:p w:rsidR="00FD40F0" w:rsidRPr="00FD40F0" w:rsidRDefault="00FD40F0" w:rsidP="00FD40F0">
      <w:pPr>
        <w:pStyle w:val="Heading3"/>
        <w:spacing w:line="276" w:lineRule="auto"/>
        <w:rPr>
          <w:rFonts w:cs="Arial"/>
          <w:color w:val="DE3831"/>
          <w:sz w:val="28"/>
          <w:szCs w:val="28"/>
        </w:rPr>
      </w:pPr>
      <w:r w:rsidRPr="00FD40F0">
        <w:rPr>
          <w:rFonts w:cs="Arial"/>
          <w:color w:val="DE3831"/>
          <w:sz w:val="28"/>
          <w:szCs w:val="28"/>
        </w:rPr>
        <w:t xml:space="preserve">Grain </w:t>
      </w:r>
      <w:r>
        <w:rPr>
          <w:rFonts w:cs="Arial"/>
          <w:color w:val="DE3831"/>
          <w:sz w:val="28"/>
          <w:szCs w:val="28"/>
        </w:rPr>
        <w:t>s</w:t>
      </w:r>
      <w:r w:rsidRPr="00FD40F0">
        <w:rPr>
          <w:rFonts w:cs="Arial"/>
          <w:color w:val="DE3831"/>
          <w:sz w:val="28"/>
          <w:szCs w:val="28"/>
        </w:rPr>
        <w:t>orghum</w:t>
      </w:r>
    </w:p>
    <w:p w:rsidR="00FD40F0" w:rsidRPr="000227DA" w:rsidRDefault="00FD40F0" w:rsidP="00CA5C59">
      <w:pPr>
        <w:pStyle w:val="Default"/>
        <w:numPr>
          <w:ilvl w:val="0"/>
          <w:numId w:val="7"/>
        </w:numPr>
        <w:spacing w:before="80"/>
        <w:ind w:left="357" w:hanging="357"/>
        <w:rPr>
          <w:color w:val="auto"/>
          <w:sz w:val="20"/>
          <w:szCs w:val="20"/>
        </w:rPr>
      </w:pPr>
      <w:r w:rsidRPr="000227DA">
        <w:rPr>
          <w:color w:val="auto"/>
          <w:sz w:val="20"/>
          <w:szCs w:val="20"/>
        </w:rPr>
        <w:t>The recent flooding events have affected a significant proportion of the total grain sorghum cropping areas in northern New South W</w:t>
      </w:r>
      <w:r w:rsidR="00EA7E55">
        <w:rPr>
          <w:color w:val="auto"/>
          <w:sz w:val="20"/>
          <w:szCs w:val="20"/>
        </w:rPr>
        <w:t>ales and south-</w:t>
      </w:r>
      <w:r w:rsidRPr="000227DA">
        <w:rPr>
          <w:color w:val="auto"/>
          <w:sz w:val="20"/>
          <w:szCs w:val="20"/>
        </w:rPr>
        <w:t xml:space="preserve">central Queensland. While it is estimated that around 75 000 ha of grain sorghum </w:t>
      </w:r>
      <w:r w:rsidR="00EA7E55">
        <w:rPr>
          <w:color w:val="auto"/>
          <w:sz w:val="20"/>
          <w:szCs w:val="20"/>
        </w:rPr>
        <w:t>has been</w:t>
      </w:r>
      <w:r w:rsidRPr="000227DA">
        <w:rPr>
          <w:color w:val="auto"/>
          <w:sz w:val="20"/>
          <w:szCs w:val="20"/>
        </w:rPr>
        <w:t xml:space="preserve"> planted in the Moree region; 15 000 ha around Narrabri; and 60 000 ha around Gunnedah, the area of grain sorghum crops directly affected by flood water will be smaller because the effects of flooding tend to be localised.</w:t>
      </w:r>
    </w:p>
    <w:p w:rsidR="00FD40F0" w:rsidRPr="000227DA" w:rsidRDefault="00FD40F0" w:rsidP="00CA5C59">
      <w:pPr>
        <w:pStyle w:val="Default"/>
        <w:numPr>
          <w:ilvl w:val="0"/>
          <w:numId w:val="7"/>
        </w:numPr>
        <w:spacing w:before="80"/>
        <w:ind w:left="357" w:hanging="357"/>
        <w:rPr>
          <w:color w:val="auto"/>
          <w:sz w:val="20"/>
          <w:szCs w:val="20"/>
        </w:rPr>
      </w:pPr>
      <w:r w:rsidRPr="000227DA">
        <w:rPr>
          <w:color w:val="auto"/>
          <w:sz w:val="20"/>
          <w:szCs w:val="20"/>
        </w:rPr>
        <w:t>It is still too early to tell what effect the floods will have on grain sorghum crops but the effect on total production is not expected to be substantial.</w:t>
      </w:r>
    </w:p>
    <w:p w:rsidR="00FD40F0" w:rsidRPr="000227DA" w:rsidRDefault="00FD40F0" w:rsidP="00CA5C59">
      <w:pPr>
        <w:pStyle w:val="Default"/>
        <w:numPr>
          <w:ilvl w:val="0"/>
          <w:numId w:val="7"/>
        </w:numPr>
        <w:spacing w:before="80"/>
        <w:ind w:left="357" w:hanging="357"/>
        <w:rPr>
          <w:color w:val="auto"/>
          <w:sz w:val="20"/>
          <w:szCs w:val="20"/>
        </w:rPr>
      </w:pPr>
      <w:r w:rsidRPr="000227DA">
        <w:rPr>
          <w:color w:val="auto"/>
          <w:sz w:val="20"/>
          <w:szCs w:val="20"/>
        </w:rPr>
        <w:t>In the floods last season, producers were generally surprised by how well grain sorghum recovered once the water receded.</w:t>
      </w:r>
    </w:p>
    <w:p w:rsidR="00FD40F0" w:rsidRPr="000227DA" w:rsidRDefault="00FD40F0" w:rsidP="00CA5C59">
      <w:pPr>
        <w:pStyle w:val="Default"/>
        <w:numPr>
          <w:ilvl w:val="0"/>
          <w:numId w:val="7"/>
        </w:numPr>
        <w:spacing w:before="80"/>
        <w:ind w:left="357" w:hanging="357"/>
        <w:rPr>
          <w:color w:val="auto"/>
          <w:sz w:val="20"/>
          <w:szCs w:val="20"/>
        </w:rPr>
      </w:pPr>
      <w:r w:rsidRPr="000227DA">
        <w:rPr>
          <w:color w:val="auto"/>
          <w:sz w:val="20"/>
          <w:szCs w:val="20"/>
        </w:rPr>
        <w:t>The damage this year will depend on crop maturity and the length of time it takes for the flood waters to recede. There is a significant variation in crop maturity ranging from just emerged to nearing harvest.</w:t>
      </w:r>
    </w:p>
    <w:p w:rsidR="00FD40F0" w:rsidRPr="00FD40F0" w:rsidRDefault="00FD40F0" w:rsidP="00FD40F0">
      <w:pPr>
        <w:pStyle w:val="Heading3"/>
        <w:spacing w:line="276" w:lineRule="auto"/>
        <w:rPr>
          <w:rFonts w:cs="Arial"/>
          <w:color w:val="DE3831"/>
          <w:sz w:val="28"/>
          <w:szCs w:val="28"/>
        </w:rPr>
      </w:pPr>
      <w:r w:rsidRPr="00FD40F0">
        <w:rPr>
          <w:rFonts w:cs="Arial"/>
          <w:color w:val="DE3831"/>
          <w:sz w:val="28"/>
          <w:szCs w:val="28"/>
        </w:rPr>
        <w:t>Cotton</w:t>
      </w:r>
    </w:p>
    <w:p w:rsidR="00FD40F0" w:rsidRPr="000227DA" w:rsidRDefault="00FD40F0" w:rsidP="00CA5C59">
      <w:pPr>
        <w:pStyle w:val="Default"/>
        <w:numPr>
          <w:ilvl w:val="0"/>
          <w:numId w:val="7"/>
        </w:numPr>
        <w:spacing w:before="80"/>
        <w:ind w:left="357" w:hanging="357"/>
        <w:rPr>
          <w:color w:val="auto"/>
          <w:sz w:val="20"/>
          <w:szCs w:val="20"/>
        </w:rPr>
      </w:pPr>
      <w:r w:rsidRPr="000227DA">
        <w:rPr>
          <w:color w:val="auto"/>
          <w:sz w:val="20"/>
          <w:szCs w:val="20"/>
        </w:rPr>
        <w:t>Some cotton growing regions, particularly the Gwydir, Namoi, Mungindi and Walgett Valleys in Northern New South Wales and the Mungindi, Dirranbandi and St George Valleys in southern Queensland have been affected by flooding. While it is estimated that around 48 per cent of the total area planted to cotton is in regions affected by floods, the area of cotton crops directly affected by flood water will be smaller because the effects of flooding tend to be localised.</w:t>
      </w:r>
    </w:p>
    <w:p w:rsidR="00FD40F0" w:rsidRPr="000227DA" w:rsidRDefault="00FD40F0" w:rsidP="00CA5C59">
      <w:pPr>
        <w:pStyle w:val="Default"/>
        <w:numPr>
          <w:ilvl w:val="0"/>
          <w:numId w:val="7"/>
        </w:numPr>
        <w:spacing w:before="80"/>
        <w:ind w:left="357" w:hanging="357"/>
        <w:rPr>
          <w:color w:val="auto"/>
          <w:sz w:val="20"/>
          <w:szCs w:val="20"/>
        </w:rPr>
      </w:pPr>
      <w:r w:rsidRPr="000227DA">
        <w:rPr>
          <w:color w:val="auto"/>
          <w:sz w:val="20"/>
          <w:szCs w:val="20"/>
        </w:rPr>
        <w:t>The full extent of any damage to cotton crops in flood affected regions will not be clear until the water recedes, with the actual damage dependent on the level of inundation and the growth stage of the plants. However, the effect on total production is not expected to be substantial.</w:t>
      </w:r>
    </w:p>
    <w:p w:rsidR="00FD40F0" w:rsidRPr="000227DA" w:rsidRDefault="00FD40F0" w:rsidP="00CA5C59">
      <w:pPr>
        <w:pStyle w:val="Default"/>
        <w:numPr>
          <w:ilvl w:val="0"/>
          <w:numId w:val="7"/>
        </w:numPr>
        <w:spacing w:before="80"/>
        <w:ind w:left="357" w:hanging="357"/>
        <w:rPr>
          <w:color w:val="auto"/>
          <w:sz w:val="20"/>
          <w:szCs w:val="20"/>
        </w:rPr>
      </w:pPr>
      <w:r w:rsidRPr="000227DA">
        <w:rPr>
          <w:color w:val="auto"/>
          <w:sz w:val="20"/>
          <w:szCs w:val="20"/>
        </w:rPr>
        <w:t>The St George region is protected by a large flood levee and the extreme flood peaks at around this time in 2010 and 2011 caused only minor damage to cotton crops in the St George and Dirranbandi regions.</w:t>
      </w:r>
    </w:p>
    <w:p w:rsidR="00667368" w:rsidRPr="00FD40F0" w:rsidRDefault="00667368" w:rsidP="00667368">
      <w:pPr>
        <w:pStyle w:val="Heading3"/>
        <w:spacing w:line="276" w:lineRule="auto"/>
        <w:rPr>
          <w:rFonts w:cs="Arial"/>
          <w:color w:val="DE3831"/>
          <w:sz w:val="28"/>
          <w:szCs w:val="28"/>
        </w:rPr>
      </w:pPr>
      <w:r>
        <w:rPr>
          <w:rFonts w:cs="Arial"/>
          <w:color w:val="DE3831"/>
          <w:sz w:val="28"/>
          <w:szCs w:val="28"/>
        </w:rPr>
        <w:t>Sugar</w:t>
      </w:r>
    </w:p>
    <w:p w:rsidR="00667368" w:rsidRPr="006973A4" w:rsidRDefault="000849D9" w:rsidP="00667368">
      <w:pPr>
        <w:pStyle w:val="ListBullet"/>
        <w:numPr>
          <w:ilvl w:val="0"/>
          <w:numId w:val="7"/>
        </w:numPr>
        <w:spacing w:before="80"/>
        <w:ind w:left="357" w:hanging="357"/>
        <w:rPr>
          <w:rFonts w:asciiTheme="minorHAnsi" w:hAnsiTheme="minorHAnsi" w:cs="Arial"/>
          <w:szCs w:val="20"/>
          <w:lang w:eastAsia="en-US"/>
        </w:rPr>
      </w:pPr>
      <w:r>
        <w:rPr>
          <w:rFonts w:asciiTheme="minorHAnsi" w:hAnsiTheme="minorHAnsi" w:cs="Arial"/>
          <w:szCs w:val="20"/>
          <w:lang w:eastAsia="en-US"/>
        </w:rPr>
        <w:t>F</w:t>
      </w:r>
      <w:r w:rsidR="00667368" w:rsidRPr="006973A4">
        <w:rPr>
          <w:rFonts w:asciiTheme="minorHAnsi" w:hAnsiTheme="minorHAnsi" w:cs="Arial"/>
          <w:szCs w:val="20"/>
          <w:lang w:eastAsia="en-US"/>
        </w:rPr>
        <w:t>looding</w:t>
      </w:r>
      <w:r w:rsidR="0085010E">
        <w:rPr>
          <w:rFonts w:asciiTheme="minorHAnsi" w:hAnsiTheme="minorHAnsi" w:cs="Arial"/>
          <w:szCs w:val="20"/>
          <w:lang w:eastAsia="en-US"/>
        </w:rPr>
        <w:t xml:space="preserve"> in sugar producing regions</w:t>
      </w:r>
      <w:r w:rsidR="00667368" w:rsidRPr="006973A4">
        <w:rPr>
          <w:rFonts w:asciiTheme="minorHAnsi" w:hAnsiTheme="minorHAnsi" w:cs="Arial"/>
          <w:szCs w:val="20"/>
          <w:lang w:eastAsia="en-US"/>
        </w:rPr>
        <w:t xml:space="preserve"> from recent heavy rain has been confined to the northern New South Wales region that accounts for around 5 per cent of Austra</w:t>
      </w:r>
      <w:r w:rsidR="00F4592A">
        <w:rPr>
          <w:rFonts w:asciiTheme="minorHAnsi" w:hAnsiTheme="minorHAnsi" w:cs="Arial"/>
          <w:szCs w:val="20"/>
          <w:lang w:eastAsia="en-US"/>
        </w:rPr>
        <w:t>lian sugar production. The 2011–</w:t>
      </w:r>
      <w:r w:rsidR="00667368" w:rsidRPr="006973A4">
        <w:rPr>
          <w:rFonts w:asciiTheme="minorHAnsi" w:hAnsiTheme="minorHAnsi" w:cs="Arial"/>
          <w:szCs w:val="20"/>
          <w:lang w:eastAsia="en-US"/>
        </w:rPr>
        <w:t>12 cane harvest in this region was completed in December 2011</w:t>
      </w:r>
      <w:r>
        <w:rPr>
          <w:rFonts w:asciiTheme="minorHAnsi" w:hAnsiTheme="minorHAnsi" w:cs="Arial"/>
          <w:szCs w:val="20"/>
          <w:lang w:eastAsia="en-US"/>
        </w:rPr>
        <w:t>. At this stage it is expected that</w:t>
      </w:r>
      <w:r w:rsidR="00667368" w:rsidRPr="006973A4">
        <w:rPr>
          <w:rFonts w:asciiTheme="minorHAnsi" w:hAnsiTheme="minorHAnsi" w:cs="Arial"/>
          <w:szCs w:val="20"/>
          <w:lang w:eastAsia="en-US"/>
        </w:rPr>
        <w:t xml:space="preserve"> </w:t>
      </w:r>
      <w:r>
        <w:rPr>
          <w:rFonts w:asciiTheme="minorHAnsi" w:hAnsiTheme="minorHAnsi" w:cs="Arial"/>
          <w:szCs w:val="20"/>
          <w:lang w:eastAsia="en-US"/>
        </w:rPr>
        <w:t>the reduction to the 2012–</w:t>
      </w:r>
      <w:r w:rsidR="00667368" w:rsidRPr="006973A4">
        <w:rPr>
          <w:rFonts w:asciiTheme="minorHAnsi" w:hAnsiTheme="minorHAnsi" w:cs="Arial"/>
          <w:szCs w:val="20"/>
          <w:lang w:eastAsia="en-US"/>
        </w:rPr>
        <w:t>13 New South Wales harvest will probably be less than 5 per cent provided there is no further heavy rainfall over the next week.</w:t>
      </w:r>
      <w:r w:rsidR="00F4592A">
        <w:rPr>
          <w:rFonts w:asciiTheme="minorHAnsi" w:hAnsiTheme="minorHAnsi" w:cs="Arial"/>
          <w:szCs w:val="20"/>
          <w:lang w:eastAsia="en-US"/>
        </w:rPr>
        <w:t xml:space="preserve"> This would represent a negligible impact on the Australian harvest.</w:t>
      </w:r>
    </w:p>
    <w:p w:rsidR="00FD40F0" w:rsidRPr="00FD40F0" w:rsidRDefault="00FD40F0" w:rsidP="00FD40F0">
      <w:pPr>
        <w:pStyle w:val="Heading3"/>
        <w:spacing w:line="276" w:lineRule="auto"/>
        <w:rPr>
          <w:rFonts w:cs="Arial"/>
          <w:color w:val="DE3831"/>
          <w:sz w:val="28"/>
          <w:szCs w:val="28"/>
        </w:rPr>
      </w:pPr>
      <w:r w:rsidRPr="00FD40F0">
        <w:rPr>
          <w:rFonts w:cs="Arial"/>
          <w:color w:val="DE3831"/>
          <w:sz w:val="28"/>
          <w:szCs w:val="28"/>
        </w:rPr>
        <w:t>Livestock</w:t>
      </w:r>
    </w:p>
    <w:p w:rsidR="00FD40F0" w:rsidRPr="000227DA" w:rsidRDefault="00FD40F0" w:rsidP="00CA5C59">
      <w:pPr>
        <w:pStyle w:val="Default"/>
        <w:numPr>
          <w:ilvl w:val="0"/>
          <w:numId w:val="7"/>
        </w:numPr>
        <w:spacing w:before="80"/>
        <w:ind w:left="357" w:hanging="357"/>
        <w:rPr>
          <w:color w:val="auto"/>
          <w:sz w:val="20"/>
          <w:szCs w:val="20"/>
        </w:rPr>
      </w:pPr>
      <w:r w:rsidRPr="000227DA">
        <w:rPr>
          <w:color w:val="auto"/>
          <w:sz w:val="20"/>
          <w:szCs w:val="20"/>
        </w:rPr>
        <w:t xml:space="preserve">While there have been some reports of localised stock losses, overall losses are not expected to be significant. </w:t>
      </w:r>
    </w:p>
    <w:p w:rsidR="00FD40F0" w:rsidRPr="000227DA" w:rsidRDefault="00FD40F0" w:rsidP="00CA5C59">
      <w:pPr>
        <w:pStyle w:val="Default"/>
        <w:numPr>
          <w:ilvl w:val="0"/>
          <w:numId w:val="7"/>
        </w:numPr>
        <w:spacing w:before="80"/>
        <w:ind w:left="357" w:hanging="357"/>
        <w:rPr>
          <w:color w:val="auto"/>
          <w:sz w:val="20"/>
          <w:szCs w:val="20"/>
        </w:rPr>
      </w:pPr>
      <w:r w:rsidRPr="000227DA">
        <w:rPr>
          <w:color w:val="auto"/>
          <w:sz w:val="20"/>
          <w:szCs w:val="20"/>
        </w:rPr>
        <w:t>According to the Queensland Department of Employment, Economic Development and Innovation (DEEDI), some cattle producers in the Mitchell region of southern Queensland called in helicopters to round up stock before the worst of the floods eventuated.</w:t>
      </w:r>
    </w:p>
    <w:p w:rsidR="00FD40F0" w:rsidRPr="00FD40F0" w:rsidRDefault="00FD40F0" w:rsidP="00CA5C59">
      <w:pPr>
        <w:pStyle w:val="Heading3"/>
        <w:numPr>
          <w:ilvl w:val="1"/>
          <w:numId w:val="4"/>
        </w:numPr>
        <w:spacing w:line="276" w:lineRule="auto"/>
        <w:ind w:left="709" w:hanging="709"/>
        <w:rPr>
          <w:rFonts w:cs="Arial"/>
          <w:color w:val="DE3831"/>
          <w:sz w:val="28"/>
          <w:szCs w:val="28"/>
        </w:rPr>
      </w:pPr>
      <w:r w:rsidRPr="00FD40F0">
        <w:rPr>
          <w:rFonts w:cs="Arial"/>
          <w:color w:val="DE3831"/>
          <w:sz w:val="28"/>
          <w:szCs w:val="28"/>
        </w:rPr>
        <w:t>Summer crops outside flooded areas and winter crops</w:t>
      </w:r>
    </w:p>
    <w:p w:rsidR="00FD40F0" w:rsidRPr="000227DA" w:rsidRDefault="00FD40F0" w:rsidP="00CA5C59">
      <w:pPr>
        <w:pStyle w:val="Default"/>
        <w:numPr>
          <w:ilvl w:val="0"/>
          <w:numId w:val="7"/>
        </w:numPr>
        <w:spacing w:before="80"/>
        <w:ind w:left="357" w:hanging="357"/>
        <w:rPr>
          <w:color w:val="auto"/>
          <w:sz w:val="20"/>
          <w:szCs w:val="20"/>
        </w:rPr>
      </w:pPr>
      <w:r w:rsidRPr="000227DA">
        <w:rPr>
          <w:color w:val="auto"/>
          <w:sz w:val="20"/>
          <w:szCs w:val="20"/>
        </w:rPr>
        <w:t>In areas not inundated by flood water, summer crop yields are expected to be above average</w:t>
      </w:r>
      <w:r w:rsidR="00EA7E55">
        <w:rPr>
          <w:color w:val="auto"/>
          <w:sz w:val="20"/>
          <w:szCs w:val="20"/>
        </w:rPr>
        <w:t>,</w:t>
      </w:r>
      <w:r w:rsidRPr="000227DA">
        <w:rPr>
          <w:color w:val="auto"/>
          <w:sz w:val="20"/>
          <w:szCs w:val="20"/>
        </w:rPr>
        <w:t xml:space="preserve"> reflecting full moisture profiles of the subsoil as a result of the average </w:t>
      </w:r>
      <w:proofErr w:type="spellStart"/>
      <w:r w:rsidRPr="000227DA">
        <w:rPr>
          <w:color w:val="auto"/>
          <w:sz w:val="20"/>
          <w:szCs w:val="20"/>
        </w:rPr>
        <w:t>to</w:t>
      </w:r>
      <w:proofErr w:type="spellEnd"/>
      <w:r w:rsidRPr="000227DA">
        <w:rPr>
          <w:color w:val="auto"/>
          <w:sz w:val="20"/>
          <w:szCs w:val="20"/>
        </w:rPr>
        <w:t xml:space="preserve"> well above average rainfall across the major summer cropping regions.</w:t>
      </w:r>
    </w:p>
    <w:p w:rsidR="00FD40F0" w:rsidRPr="000227DA" w:rsidRDefault="00FD40F0" w:rsidP="00CA5C59">
      <w:pPr>
        <w:pStyle w:val="Default"/>
        <w:numPr>
          <w:ilvl w:val="0"/>
          <w:numId w:val="7"/>
        </w:numPr>
        <w:spacing w:before="80"/>
        <w:ind w:left="357" w:hanging="357"/>
        <w:rPr>
          <w:color w:val="auto"/>
          <w:sz w:val="20"/>
          <w:szCs w:val="20"/>
        </w:rPr>
      </w:pPr>
      <w:r w:rsidRPr="000227DA">
        <w:rPr>
          <w:color w:val="auto"/>
          <w:sz w:val="20"/>
          <w:szCs w:val="20"/>
        </w:rPr>
        <w:t>The recent heavy rainfall will also recharge surface and groundwater storages in the upper Murray–Darling Basin.</w:t>
      </w:r>
    </w:p>
    <w:p w:rsidR="00FD40F0" w:rsidRPr="000227DA" w:rsidRDefault="00FD40F0" w:rsidP="00CA5C59">
      <w:pPr>
        <w:pStyle w:val="Default"/>
        <w:numPr>
          <w:ilvl w:val="0"/>
          <w:numId w:val="7"/>
        </w:numPr>
        <w:spacing w:before="80"/>
        <w:ind w:left="357" w:hanging="357"/>
        <w:rPr>
          <w:color w:val="auto"/>
          <w:sz w:val="20"/>
          <w:szCs w:val="20"/>
        </w:rPr>
      </w:pPr>
      <w:r w:rsidRPr="000227DA">
        <w:rPr>
          <w:color w:val="auto"/>
          <w:sz w:val="20"/>
          <w:szCs w:val="20"/>
        </w:rPr>
        <w:t xml:space="preserve">Harvesting of winter crops is now virtually complete and there is not expected to be any impact on winter crop production for the current harvest and there will be a positive </w:t>
      </w:r>
      <w:r w:rsidR="00820E04">
        <w:rPr>
          <w:color w:val="auto"/>
          <w:sz w:val="20"/>
          <w:szCs w:val="20"/>
        </w:rPr>
        <w:t>effect</w:t>
      </w:r>
      <w:r w:rsidRPr="000227DA">
        <w:rPr>
          <w:color w:val="auto"/>
          <w:sz w:val="20"/>
          <w:szCs w:val="20"/>
        </w:rPr>
        <w:t xml:space="preserve"> for the forthcoming growing period.</w:t>
      </w:r>
    </w:p>
    <w:p w:rsidR="0020144F" w:rsidRPr="000227DA" w:rsidRDefault="0020144F">
      <w:pPr>
        <w:rPr>
          <w:rFonts w:asciiTheme="majorHAnsi" w:eastAsiaTheme="majorEastAsia" w:hAnsiTheme="majorHAnsi" w:cs="Arial"/>
          <w:b/>
          <w:bCs/>
          <w:sz w:val="34"/>
          <w:szCs w:val="34"/>
        </w:rPr>
      </w:pPr>
      <w:r>
        <w:rPr>
          <w:rFonts w:cs="Arial"/>
          <w:color w:val="FF7900"/>
          <w:sz w:val="34"/>
          <w:szCs w:val="34"/>
        </w:rPr>
        <w:br w:type="page"/>
      </w:r>
    </w:p>
    <w:p w:rsidR="006D345E" w:rsidRDefault="00FF43C5" w:rsidP="00CA5C59">
      <w:pPr>
        <w:pStyle w:val="Heading3"/>
        <w:numPr>
          <w:ilvl w:val="0"/>
          <w:numId w:val="4"/>
        </w:numPr>
        <w:spacing w:before="0" w:line="276" w:lineRule="auto"/>
        <w:jc w:val="center"/>
        <w:rPr>
          <w:rFonts w:cs="Arial"/>
          <w:color w:val="FF7900"/>
          <w:sz w:val="34"/>
          <w:szCs w:val="34"/>
        </w:rPr>
      </w:pPr>
      <w:r>
        <w:rPr>
          <w:rFonts w:cs="Arial"/>
          <w:color w:val="FF7900"/>
          <w:sz w:val="34"/>
          <w:szCs w:val="34"/>
        </w:rPr>
        <w:lastRenderedPageBreak/>
        <w:t>Data attribution</w:t>
      </w:r>
    </w:p>
    <w:p w:rsidR="006D345E" w:rsidRDefault="00FF43C5">
      <w:pPr>
        <w:pStyle w:val="Heading3"/>
        <w:spacing w:before="60" w:after="60"/>
        <w:rPr>
          <w:rFonts w:asciiTheme="minorHAnsi" w:hAnsiTheme="minorHAnsi" w:cs="Arial"/>
          <w:color w:val="auto"/>
          <w:sz w:val="28"/>
          <w:szCs w:val="28"/>
        </w:rPr>
      </w:pPr>
      <w:r>
        <w:rPr>
          <w:rFonts w:asciiTheme="minorHAnsi" w:hAnsiTheme="minorHAnsi" w:cs="Arial"/>
          <w:color w:val="auto"/>
          <w:sz w:val="28"/>
          <w:szCs w:val="28"/>
        </w:rPr>
        <w:t>Climate</w:t>
      </w:r>
    </w:p>
    <w:p w:rsidR="006D345E" w:rsidRDefault="00FF43C5">
      <w:pPr>
        <w:pStyle w:val="ListBullet"/>
        <w:numPr>
          <w:ilvl w:val="0"/>
          <w:numId w:val="0"/>
        </w:numPr>
        <w:ind w:left="360" w:hanging="360"/>
        <w:rPr>
          <w:rFonts w:asciiTheme="minorHAnsi" w:hAnsiTheme="minorHAnsi"/>
          <w:b/>
        </w:rPr>
      </w:pPr>
      <w:r>
        <w:rPr>
          <w:rFonts w:asciiTheme="minorHAnsi" w:hAnsiTheme="minorHAnsi"/>
          <w:b/>
        </w:rPr>
        <w:t>Bureau of Meteorology</w:t>
      </w:r>
    </w:p>
    <w:p w:rsidR="006D345E" w:rsidRDefault="00FF43C5" w:rsidP="00CA5C59">
      <w:pPr>
        <w:pStyle w:val="ListBullet"/>
        <w:numPr>
          <w:ilvl w:val="0"/>
          <w:numId w:val="5"/>
        </w:numPr>
        <w:rPr>
          <w:rFonts w:asciiTheme="minorHAnsi" w:hAnsiTheme="minorHAnsi"/>
        </w:rPr>
      </w:pPr>
      <w:r>
        <w:rPr>
          <w:rFonts w:asciiTheme="minorHAnsi" w:hAnsiTheme="minorHAnsi"/>
        </w:rPr>
        <w:t xml:space="preserve">Weekly rainfall totals: </w:t>
      </w:r>
      <w:hyperlink r:id="rId43" w:history="1">
        <w:r>
          <w:rPr>
            <w:rStyle w:val="Hyperlink"/>
            <w:rFonts w:asciiTheme="minorHAnsi" w:hAnsiTheme="minorHAnsi"/>
            <w:color w:val="3333FF"/>
          </w:rPr>
          <w:t>www.bom.gov.au/jsp/awap/rain/index.jsp</w:t>
        </w:r>
      </w:hyperlink>
    </w:p>
    <w:p w:rsidR="006D345E" w:rsidRDefault="00FF43C5" w:rsidP="00CA5C59">
      <w:pPr>
        <w:pStyle w:val="ListBullet"/>
        <w:numPr>
          <w:ilvl w:val="0"/>
          <w:numId w:val="5"/>
        </w:numPr>
        <w:rPr>
          <w:rFonts w:asciiTheme="minorHAnsi" w:hAnsiTheme="minorHAnsi"/>
        </w:rPr>
      </w:pPr>
      <w:r>
        <w:rPr>
          <w:rFonts w:asciiTheme="minorHAnsi" w:hAnsiTheme="minorHAnsi"/>
        </w:rPr>
        <w:t xml:space="preserve">Monthly and last 3-months rainfall percentiles: </w:t>
      </w:r>
      <w:hyperlink r:id="rId44" w:history="1">
        <w:r>
          <w:rPr>
            <w:rStyle w:val="Hyperlink"/>
            <w:rFonts w:asciiTheme="minorHAnsi" w:hAnsiTheme="minorHAnsi"/>
          </w:rPr>
          <w:t>www.bom.gov.au/jsp/awap/</w:t>
        </w:r>
      </w:hyperlink>
      <w:r>
        <w:rPr>
          <w:rFonts w:asciiTheme="minorHAnsi" w:hAnsiTheme="minorHAnsi"/>
        </w:rPr>
        <w:t xml:space="preserve"> </w:t>
      </w:r>
    </w:p>
    <w:p w:rsidR="006D345E" w:rsidRDefault="00FF43C5" w:rsidP="00CA5C59">
      <w:pPr>
        <w:pStyle w:val="ListBullet"/>
        <w:numPr>
          <w:ilvl w:val="0"/>
          <w:numId w:val="5"/>
        </w:numPr>
        <w:rPr>
          <w:rFonts w:asciiTheme="minorHAnsi" w:hAnsiTheme="minorHAnsi"/>
        </w:rPr>
      </w:pPr>
      <w:r>
        <w:rPr>
          <w:rFonts w:asciiTheme="minorHAnsi" w:hAnsiTheme="minorHAnsi"/>
        </w:rPr>
        <w:t xml:space="preserve">Temperature anomalies: </w:t>
      </w:r>
      <w:hyperlink r:id="rId45" w:history="1">
        <w:r>
          <w:rPr>
            <w:rStyle w:val="Hyperlink"/>
            <w:rFonts w:asciiTheme="minorHAnsi" w:hAnsiTheme="minorHAnsi"/>
          </w:rPr>
          <w:t>www.bom.gov.au/jsp/awap/</w:t>
        </w:r>
      </w:hyperlink>
      <w:r>
        <w:rPr>
          <w:rFonts w:asciiTheme="minorHAnsi" w:hAnsiTheme="minorHAnsi"/>
        </w:rPr>
        <w:t xml:space="preserve"> </w:t>
      </w:r>
    </w:p>
    <w:p w:rsidR="006D345E" w:rsidRDefault="00FF43C5" w:rsidP="00CA5C59">
      <w:pPr>
        <w:pStyle w:val="ListBullet"/>
        <w:numPr>
          <w:ilvl w:val="0"/>
          <w:numId w:val="5"/>
        </w:numPr>
        <w:rPr>
          <w:rFonts w:asciiTheme="minorHAnsi" w:hAnsiTheme="minorHAnsi"/>
        </w:rPr>
      </w:pPr>
      <w:r>
        <w:rPr>
          <w:rFonts w:asciiTheme="minorHAnsi" w:hAnsiTheme="minorHAnsi"/>
        </w:rPr>
        <w:t xml:space="preserve">Rainfall forecast: </w:t>
      </w:r>
      <w:hyperlink r:id="rId46" w:history="1">
        <w:r>
          <w:rPr>
            <w:rStyle w:val="Hyperlink"/>
            <w:rFonts w:asciiTheme="minorHAnsi" w:hAnsiTheme="minorHAnsi"/>
            <w:color w:val="3333FF"/>
          </w:rPr>
          <w:t>www.bom.gov.au/jsp/watl/rainfall/pme.jsp</w:t>
        </w:r>
      </w:hyperlink>
    </w:p>
    <w:p w:rsidR="006D345E" w:rsidRDefault="00FF43C5" w:rsidP="00CA5C59">
      <w:pPr>
        <w:pStyle w:val="ListBullet"/>
        <w:numPr>
          <w:ilvl w:val="0"/>
          <w:numId w:val="5"/>
        </w:numPr>
        <w:rPr>
          <w:rFonts w:asciiTheme="minorHAnsi" w:hAnsiTheme="minorHAnsi"/>
        </w:rPr>
      </w:pPr>
      <w:r>
        <w:rPr>
          <w:rFonts w:asciiTheme="minorHAnsi" w:hAnsiTheme="minorHAnsi"/>
        </w:rPr>
        <w:t xml:space="preserve">Seasonal outlook: </w:t>
      </w:r>
      <w:hyperlink r:id="rId47" w:history="1">
        <w:r>
          <w:rPr>
            <w:rStyle w:val="Hyperlink"/>
            <w:rFonts w:asciiTheme="minorHAnsi" w:hAnsiTheme="minorHAnsi"/>
            <w:color w:val="3333FF"/>
          </w:rPr>
          <w:t>www.bom.gov.au/climate/ahead</w:t>
        </w:r>
      </w:hyperlink>
    </w:p>
    <w:p w:rsidR="006D345E" w:rsidRDefault="00FF43C5" w:rsidP="00CA5C59">
      <w:pPr>
        <w:pStyle w:val="ListBullet"/>
        <w:numPr>
          <w:ilvl w:val="0"/>
          <w:numId w:val="5"/>
        </w:numPr>
        <w:rPr>
          <w:rFonts w:asciiTheme="minorHAnsi" w:hAnsiTheme="minorHAnsi"/>
        </w:rPr>
      </w:pPr>
      <w:r>
        <w:rPr>
          <w:rFonts w:asciiTheme="minorHAnsi" w:hAnsiTheme="minorHAnsi"/>
        </w:rPr>
        <w:t xml:space="preserve">Drought statement: </w:t>
      </w:r>
      <w:hyperlink r:id="rId48" w:history="1">
        <w:r>
          <w:rPr>
            <w:rStyle w:val="Hyperlink"/>
            <w:rFonts w:asciiTheme="minorHAnsi" w:hAnsiTheme="minorHAnsi"/>
            <w:color w:val="3333FF"/>
          </w:rPr>
          <w:t>www.bom.gov.au/climate/drought/drought.shtml</w:t>
        </w:r>
      </w:hyperlink>
    </w:p>
    <w:p w:rsidR="006D345E" w:rsidRDefault="00FF43C5" w:rsidP="00CA5C59">
      <w:pPr>
        <w:pStyle w:val="ListBullet"/>
        <w:numPr>
          <w:ilvl w:val="0"/>
          <w:numId w:val="5"/>
        </w:numPr>
        <w:rPr>
          <w:rFonts w:asciiTheme="minorHAnsi" w:hAnsiTheme="minorHAnsi"/>
        </w:rPr>
      </w:pPr>
      <w:r>
        <w:rPr>
          <w:rFonts w:asciiTheme="minorHAnsi" w:hAnsiTheme="minorHAnsi"/>
        </w:rPr>
        <w:t xml:space="preserve">ENSO Wrap-Up: </w:t>
      </w:r>
      <w:hyperlink r:id="rId49" w:history="1">
        <w:r>
          <w:rPr>
            <w:rStyle w:val="Hyperlink"/>
            <w:rFonts w:asciiTheme="minorHAnsi" w:hAnsiTheme="minorHAnsi"/>
            <w:color w:val="3333FF"/>
          </w:rPr>
          <w:t>www.bom.gov.au/climate/enso/</w:t>
        </w:r>
      </w:hyperlink>
    </w:p>
    <w:p w:rsidR="006D345E" w:rsidRDefault="00FF43C5" w:rsidP="00CA5C59">
      <w:pPr>
        <w:pStyle w:val="ListBullet"/>
        <w:numPr>
          <w:ilvl w:val="0"/>
          <w:numId w:val="5"/>
        </w:numPr>
        <w:rPr>
          <w:rFonts w:asciiTheme="minorHAnsi" w:hAnsiTheme="minorHAnsi"/>
        </w:rPr>
      </w:pPr>
      <w:r>
        <w:rPr>
          <w:rFonts w:asciiTheme="minorHAnsi" w:hAnsiTheme="minorHAnsi"/>
        </w:rPr>
        <w:t xml:space="preserve">Soil moisture (BoM, CSIRO and the former Bureau of Rural Sciences): </w:t>
      </w:r>
      <w:hyperlink r:id="rId50" w:history="1">
        <w:r>
          <w:rPr>
            <w:rStyle w:val="Hyperlink"/>
            <w:rFonts w:asciiTheme="minorHAnsi" w:hAnsiTheme="minorHAnsi" w:cs="Arial"/>
            <w:color w:val="3333FF"/>
          </w:rPr>
          <w:t>www.eoc.csiro.au/</w:t>
        </w:r>
        <w:r>
          <w:rPr>
            <w:rStyle w:val="Hyperlink"/>
            <w:rFonts w:asciiTheme="minorHAnsi" w:hAnsiTheme="minorHAnsi" w:cs="Arial"/>
            <w:bCs/>
            <w:color w:val="3333FF"/>
          </w:rPr>
          <w:t>awap</w:t>
        </w:r>
        <w:r>
          <w:rPr>
            <w:rStyle w:val="Hyperlink"/>
            <w:rFonts w:asciiTheme="minorHAnsi" w:hAnsiTheme="minorHAnsi" w:cs="Arial"/>
            <w:color w:val="3333FF"/>
          </w:rPr>
          <w:t>/</w:t>
        </w:r>
      </w:hyperlink>
      <w:r>
        <w:rPr>
          <w:rStyle w:val="HTMLCite"/>
          <w:rFonts w:asciiTheme="minorHAnsi" w:hAnsiTheme="minorHAnsi" w:cs="Arial"/>
        </w:rPr>
        <w:t xml:space="preserve"> </w:t>
      </w:r>
    </w:p>
    <w:p w:rsidR="006D345E" w:rsidRDefault="00FF43C5">
      <w:pPr>
        <w:pStyle w:val="Heading3"/>
        <w:spacing w:before="60" w:after="60"/>
        <w:rPr>
          <w:rFonts w:asciiTheme="minorHAnsi" w:hAnsiTheme="minorHAnsi" w:cs="Arial"/>
          <w:color w:val="auto"/>
          <w:sz w:val="28"/>
          <w:szCs w:val="28"/>
        </w:rPr>
      </w:pPr>
      <w:r>
        <w:rPr>
          <w:rFonts w:asciiTheme="minorHAnsi" w:hAnsiTheme="minorHAnsi" w:cs="Arial"/>
          <w:color w:val="auto"/>
          <w:sz w:val="28"/>
          <w:szCs w:val="28"/>
        </w:rPr>
        <w:t>Water</w:t>
      </w:r>
    </w:p>
    <w:p w:rsidR="006D345E" w:rsidRDefault="00FF43C5">
      <w:pPr>
        <w:pStyle w:val="ListBullet"/>
        <w:numPr>
          <w:ilvl w:val="0"/>
          <w:numId w:val="0"/>
        </w:numPr>
        <w:ind w:left="360" w:hanging="360"/>
        <w:rPr>
          <w:rFonts w:asciiTheme="minorHAnsi" w:hAnsiTheme="minorHAnsi"/>
          <w:b/>
        </w:rPr>
      </w:pPr>
      <w:r>
        <w:rPr>
          <w:rFonts w:asciiTheme="minorHAnsi" w:hAnsiTheme="minorHAnsi"/>
          <w:b/>
        </w:rPr>
        <w:t>New South Wales</w:t>
      </w:r>
    </w:p>
    <w:p w:rsidR="006D345E" w:rsidRDefault="00FF43C5" w:rsidP="00CA5C59">
      <w:pPr>
        <w:pStyle w:val="ListBullet"/>
        <w:numPr>
          <w:ilvl w:val="0"/>
          <w:numId w:val="5"/>
        </w:numPr>
        <w:rPr>
          <w:rFonts w:asciiTheme="minorHAnsi" w:hAnsiTheme="minorHAnsi"/>
        </w:rPr>
      </w:pPr>
      <w:r>
        <w:rPr>
          <w:rFonts w:asciiTheme="minorHAnsi" w:hAnsiTheme="minorHAnsi"/>
        </w:rPr>
        <w:t xml:space="preserve">New South Wales Water Information: </w:t>
      </w:r>
      <w:hyperlink r:id="rId51" w:history="1">
        <w:r>
          <w:rPr>
            <w:rStyle w:val="Hyperlink"/>
            <w:rFonts w:asciiTheme="minorHAnsi" w:hAnsiTheme="minorHAnsi"/>
            <w:color w:val="3333FF"/>
          </w:rPr>
          <w:t>http://waterinfo.nsw.gov.au/</w:t>
        </w:r>
      </w:hyperlink>
    </w:p>
    <w:p w:rsidR="006D345E" w:rsidRDefault="00FF43C5" w:rsidP="00CA5C59">
      <w:pPr>
        <w:numPr>
          <w:ilvl w:val="0"/>
          <w:numId w:val="5"/>
        </w:numPr>
        <w:spacing w:before="120" w:line="288" w:lineRule="auto"/>
        <w:rPr>
          <w:rFonts w:asciiTheme="minorHAnsi" w:hAnsiTheme="minorHAnsi"/>
          <w:sz w:val="20"/>
        </w:rPr>
      </w:pPr>
      <w:r>
        <w:rPr>
          <w:rFonts w:asciiTheme="minorHAnsi" w:hAnsiTheme="minorHAnsi"/>
          <w:sz w:val="20"/>
        </w:rPr>
        <w:t xml:space="preserve">New South Wales Office of Water, Department of Environment, Climate Change and Water: </w:t>
      </w:r>
      <w:hyperlink r:id="rId52" w:history="1">
        <w:r>
          <w:rPr>
            <w:rStyle w:val="Hyperlink"/>
            <w:rFonts w:asciiTheme="minorHAnsi" w:hAnsiTheme="minorHAnsi"/>
            <w:color w:val="3333FF"/>
            <w:sz w:val="20"/>
          </w:rPr>
          <w:t>www.water.nsw.gov.au/Home/default.aspx</w:t>
        </w:r>
      </w:hyperlink>
    </w:p>
    <w:p w:rsidR="006D345E" w:rsidRDefault="00FF43C5" w:rsidP="00CA5C59">
      <w:pPr>
        <w:numPr>
          <w:ilvl w:val="0"/>
          <w:numId w:val="5"/>
        </w:numPr>
        <w:spacing w:before="120" w:line="288" w:lineRule="auto"/>
        <w:rPr>
          <w:rFonts w:asciiTheme="minorHAnsi" w:hAnsiTheme="minorHAnsi"/>
          <w:sz w:val="20"/>
        </w:rPr>
      </w:pPr>
      <w:r>
        <w:rPr>
          <w:rFonts w:asciiTheme="minorHAnsi" w:hAnsiTheme="minorHAnsi"/>
          <w:sz w:val="20"/>
        </w:rPr>
        <w:t xml:space="preserve">Available water determinations register: </w:t>
      </w:r>
      <w:hyperlink r:id="rId53" w:history="1">
        <w:r>
          <w:rPr>
            <w:rStyle w:val="Hyperlink"/>
            <w:rFonts w:asciiTheme="minorHAnsi" w:hAnsiTheme="minorHAnsi"/>
            <w:color w:val="3333FF"/>
            <w:sz w:val="20"/>
          </w:rPr>
          <w:t>www.wix.nsw.gov.au/wma/DeterminationSearch.jsp?selectedRegister=Determination</w:t>
        </w:r>
      </w:hyperlink>
    </w:p>
    <w:p w:rsidR="006D345E" w:rsidRDefault="00FF43C5" w:rsidP="00CA5C59">
      <w:pPr>
        <w:pStyle w:val="ListBullet"/>
        <w:numPr>
          <w:ilvl w:val="0"/>
          <w:numId w:val="5"/>
        </w:numPr>
        <w:rPr>
          <w:rFonts w:asciiTheme="minorHAnsi" w:hAnsiTheme="minorHAnsi"/>
        </w:rPr>
      </w:pPr>
      <w:r>
        <w:rPr>
          <w:rFonts w:asciiTheme="minorHAnsi" w:hAnsiTheme="minorHAnsi"/>
        </w:rPr>
        <w:t xml:space="preserve">Snowy Hydro: </w:t>
      </w:r>
      <w:hyperlink r:id="rId54" w:history="1">
        <w:r>
          <w:rPr>
            <w:rStyle w:val="Hyperlink"/>
            <w:rFonts w:asciiTheme="minorHAnsi" w:hAnsiTheme="minorHAnsi"/>
            <w:color w:val="3333FF"/>
            <w:lang w:val="en-US"/>
          </w:rPr>
          <w:t>www.snowyhydro.com.au/lakeLevels.asp?pageID=47&amp;parentID=61&amp;grandParentID=4</w:t>
        </w:r>
      </w:hyperlink>
    </w:p>
    <w:p w:rsidR="006D345E" w:rsidRDefault="00FF43C5">
      <w:pPr>
        <w:pStyle w:val="ListBullet"/>
        <w:numPr>
          <w:ilvl w:val="0"/>
          <w:numId w:val="0"/>
        </w:numPr>
        <w:rPr>
          <w:rFonts w:asciiTheme="minorHAnsi" w:hAnsiTheme="minorHAnsi"/>
          <w:b/>
        </w:rPr>
      </w:pPr>
      <w:r>
        <w:rPr>
          <w:rFonts w:asciiTheme="minorHAnsi" w:hAnsiTheme="minorHAnsi"/>
          <w:b/>
        </w:rPr>
        <w:t>Queensland</w:t>
      </w:r>
    </w:p>
    <w:p w:rsidR="006D345E" w:rsidRDefault="00FF43C5" w:rsidP="00CA5C59">
      <w:pPr>
        <w:pStyle w:val="ListBullet"/>
        <w:numPr>
          <w:ilvl w:val="0"/>
          <w:numId w:val="5"/>
        </w:numPr>
        <w:rPr>
          <w:rFonts w:asciiTheme="minorHAnsi" w:hAnsiTheme="minorHAnsi"/>
          <w:b/>
        </w:rPr>
      </w:pPr>
      <w:r>
        <w:rPr>
          <w:rFonts w:asciiTheme="minorHAnsi" w:hAnsiTheme="minorHAnsi"/>
        </w:rPr>
        <w:t xml:space="preserve">Sunwater: </w:t>
      </w:r>
      <w:hyperlink r:id="rId55" w:history="1">
        <w:r>
          <w:rPr>
            <w:rStyle w:val="Hyperlink"/>
            <w:rFonts w:asciiTheme="minorHAnsi" w:hAnsiTheme="minorHAnsi"/>
            <w:color w:val="3333FF"/>
          </w:rPr>
          <w:t>www.sunwater.com.au</w:t>
        </w:r>
      </w:hyperlink>
    </w:p>
    <w:p w:rsidR="006D345E" w:rsidRDefault="00FF43C5" w:rsidP="00CA5C59">
      <w:pPr>
        <w:pStyle w:val="ListBullet"/>
        <w:numPr>
          <w:ilvl w:val="0"/>
          <w:numId w:val="5"/>
        </w:numPr>
        <w:rPr>
          <w:rFonts w:asciiTheme="minorHAnsi" w:hAnsiTheme="minorHAnsi"/>
        </w:rPr>
      </w:pPr>
      <w:r>
        <w:rPr>
          <w:rFonts w:asciiTheme="minorHAnsi" w:hAnsiTheme="minorHAnsi"/>
        </w:rPr>
        <w:t xml:space="preserve">seqwater: </w:t>
      </w:r>
      <w:hyperlink r:id="rId56" w:history="1">
        <w:r>
          <w:rPr>
            <w:rStyle w:val="Hyperlink"/>
            <w:rFonts w:asciiTheme="minorHAnsi" w:hAnsiTheme="minorHAnsi"/>
            <w:color w:val="3333FF"/>
          </w:rPr>
          <w:t>http://seqwater.com.au</w:t>
        </w:r>
      </w:hyperlink>
    </w:p>
    <w:p w:rsidR="006D345E" w:rsidRDefault="00FF43C5">
      <w:pPr>
        <w:pStyle w:val="ListBullet"/>
        <w:numPr>
          <w:ilvl w:val="0"/>
          <w:numId w:val="0"/>
        </w:numPr>
        <w:rPr>
          <w:rFonts w:asciiTheme="minorHAnsi" w:hAnsiTheme="minorHAnsi"/>
          <w:b/>
        </w:rPr>
      </w:pPr>
      <w:r>
        <w:rPr>
          <w:rFonts w:asciiTheme="minorHAnsi" w:hAnsiTheme="minorHAnsi"/>
          <w:b/>
        </w:rPr>
        <w:t>South Australia</w:t>
      </w:r>
    </w:p>
    <w:p w:rsidR="006D345E" w:rsidRDefault="00FF43C5" w:rsidP="00CA5C59">
      <w:pPr>
        <w:pStyle w:val="ListBullet"/>
        <w:numPr>
          <w:ilvl w:val="0"/>
          <w:numId w:val="5"/>
        </w:numPr>
        <w:rPr>
          <w:rFonts w:asciiTheme="minorHAnsi" w:hAnsiTheme="minorHAnsi"/>
        </w:rPr>
      </w:pPr>
      <w:r>
        <w:rPr>
          <w:rFonts w:asciiTheme="minorHAnsi" w:hAnsiTheme="minorHAnsi"/>
        </w:rPr>
        <w:t xml:space="preserve">SA Water: </w:t>
      </w:r>
      <w:hyperlink r:id="rId57" w:history="1">
        <w:r>
          <w:rPr>
            <w:rStyle w:val="Hyperlink"/>
            <w:rFonts w:asciiTheme="minorHAnsi" w:hAnsiTheme="minorHAnsi"/>
            <w:color w:val="3333FF"/>
          </w:rPr>
          <w:t>www.sawater.com.au/SAWater/Environment/TheRiverMurray/River+Murray+Levels.htm</w:t>
        </w:r>
      </w:hyperlink>
    </w:p>
    <w:p w:rsidR="006D345E" w:rsidRDefault="00FF43C5" w:rsidP="00CA5C59">
      <w:pPr>
        <w:numPr>
          <w:ilvl w:val="0"/>
          <w:numId w:val="5"/>
        </w:numPr>
        <w:spacing w:before="120" w:line="288" w:lineRule="auto"/>
        <w:rPr>
          <w:rFonts w:asciiTheme="minorHAnsi" w:hAnsiTheme="minorHAnsi"/>
          <w:sz w:val="20"/>
        </w:rPr>
      </w:pPr>
      <w:r>
        <w:rPr>
          <w:rFonts w:asciiTheme="minorHAnsi" w:hAnsiTheme="minorHAnsi"/>
          <w:sz w:val="20"/>
        </w:rPr>
        <w:t xml:space="preserve">South Australian Department of Water: </w:t>
      </w:r>
      <w:hyperlink r:id="rId58" w:history="1">
        <w:r>
          <w:rPr>
            <w:rStyle w:val="Hyperlink"/>
            <w:rFonts w:asciiTheme="minorHAnsi" w:hAnsiTheme="minorHAnsi"/>
            <w:color w:val="3333FF"/>
            <w:sz w:val="20"/>
          </w:rPr>
          <w:t>www.waterforgood.sa.gov.au/</w:t>
        </w:r>
      </w:hyperlink>
    </w:p>
    <w:p w:rsidR="006D345E" w:rsidRDefault="00FF43C5">
      <w:pPr>
        <w:pStyle w:val="ListBullet"/>
        <w:numPr>
          <w:ilvl w:val="0"/>
          <w:numId w:val="0"/>
        </w:numPr>
        <w:ind w:left="360" w:hanging="360"/>
        <w:rPr>
          <w:rFonts w:asciiTheme="minorHAnsi" w:hAnsiTheme="minorHAnsi"/>
          <w:b/>
        </w:rPr>
      </w:pPr>
      <w:r>
        <w:rPr>
          <w:rFonts w:asciiTheme="minorHAnsi" w:hAnsiTheme="minorHAnsi"/>
          <w:b/>
        </w:rPr>
        <w:t>Victoria</w:t>
      </w:r>
    </w:p>
    <w:p w:rsidR="006D345E" w:rsidRDefault="00FF43C5" w:rsidP="00CA5C59">
      <w:pPr>
        <w:pStyle w:val="ListBullet"/>
        <w:numPr>
          <w:ilvl w:val="0"/>
          <w:numId w:val="5"/>
        </w:numPr>
        <w:rPr>
          <w:rFonts w:asciiTheme="minorHAnsi" w:hAnsiTheme="minorHAnsi"/>
          <w:b/>
        </w:rPr>
      </w:pPr>
      <w:r>
        <w:rPr>
          <w:rFonts w:asciiTheme="minorHAnsi" w:hAnsiTheme="minorHAnsi"/>
        </w:rPr>
        <w:t xml:space="preserve">Goulburn–Murray Water: </w:t>
      </w:r>
      <w:hyperlink r:id="rId59" w:history="1">
        <w:r>
          <w:rPr>
            <w:rStyle w:val="Hyperlink"/>
            <w:rFonts w:asciiTheme="minorHAnsi" w:hAnsiTheme="minorHAnsi"/>
            <w:color w:val="3333FF"/>
          </w:rPr>
          <w:t>www.g-mwater.com.au</w:t>
        </w:r>
      </w:hyperlink>
    </w:p>
    <w:p w:rsidR="006D345E" w:rsidRDefault="00FF43C5">
      <w:pPr>
        <w:pStyle w:val="ListBullet"/>
        <w:numPr>
          <w:ilvl w:val="0"/>
          <w:numId w:val="0"/>
        </w:numPr>
        <w:rPr>
          <w:rFonts w:asciiTheme="minorHAnsi" w:hAnsiTheme="minorHAnsi"/>
          <w:b/>
        </w:rPr>
      </w:pPr>
      <w:r>
        <w:rPr>
          <w:rFonts w:asciiTheme="minorHAnsi" w:hAnsiTheme="minorHAnsi"/>
          <w:b/>
        </w:rPr>
        <w:t>Water trading</w:t>
      </w:r>
    </w:p>
    <w:p w:rsidR="006D345E" w:rsidRDefault="00FF43C5" w:rsidP="00CA5C59">
      <w:pPr>
        <w:pStyle w:val="ListBullet"/>
        <w:numPr>
          <w:ilvl w:val="0"/>
          <w:numId w:val="5"/>
        </w:numPr>
        <w:rPr>
          <w:rFonts w:asciiTheme="minorHAnsi" w:hAnsiTheme="minorHAnsi"/>
        </w:rPr>
      </w:pPr>
      <w:r>
        <w:rPr>
          <w:rFonts w:asciiTheme="minorHAnsi" w:hAnsiTheme="minorHAnsi"/>
        </w:rPr>
        <w:t xml:space="preserve">Waterexchange: </w:t>
      </w:r>
      <w:hyperlink r:id="rId60" w:history="1">
        <w:r>
          <w:rPr>
            <w:rStyle w:val="Hyperlink"/>
            <w:rFonts w:asciiTheme="minorHAnsi" w:hAnsiTheme="minorHAnsi"/>
            <w:color w:val="3333FF"/>
          </w:rPr>
          <w:t>www.waterexchange.com.au</w:t>
        </w:r>
      </w:hyperlink>
    </w:p>
    <w:p w:rsidR="006D345E" w:rsidRDefault="00FF43C5">
      <w:pPr>
        <w:pStyle w:val="Heading3"/>
        <w:spacing w:before="60" w:after="60"/>
        <w:rPr>
          <w:rFonts w:asciiTheme="minorHAnsi" w:hAnsiTheme="minorHAnsi" w:cs="Arial"/>
          <w:color w:val="auto"/>
          <w:sz w:val="28"/>
          <w:szCs w:val="28"/>
        </w:rPr>
      </w:pPr>
      <w:r>
        <w:rPr>
          <w:rFonts w:asciiTheme="minorHAnsi" w:hAnsiTheme="minorHAnsi" w:cs="Arial"/>
          <w:color w:val="auto"/>
          <w:sz w:val="28"/>
          <w:szCs w:val="28"/>
        </w:rPr>
        <w:t>Commodities</w:t>
      </w:r>
    </w:p>
    <w:p w:rsidR="006D345E" w:rsidRDefault="00FF43C5">
      <w:pPr>
        <w:pStyle w:val="ListBullet"/>
        <w:numPr>
          <w:ilvl w:val="0"/>
          <w:numId w:val="0"/>
        </w:numPr>
        <w:rPr>
          <w:rFonts w:asciiTheme="minorHAnsi" w:hAnsiTheme="minorHAnsi"/>
          <w:b/>
        </w:rPr>
      </w:pPr>
      <w:r>
        <w:rPr>
          <w:rFonts w:asciiTheme="minorHAnsi" w:hAnsiTheme="minorHAnsi"/>
          <w:b/>
        </w:rPr>
        <w:t>Fruit and vegetables</w:t>
      </w:r>
    </w:p>
    <w:p w:rsidR="006D345E" w:rsidRDefault="00FF43C5" w:rsidP="00CA5C59">
      <w:pPr>
        <w:pStyle w:val="ListBullet"/>
        <w:numPr>
          <w:ilvl w:val="0"/>
          <w:numId w:val="5"/>
        </w:numPr>
        <w:rPr>
          <w:rFonts w:asciiTheme="minorHAnsi" w:hAnsiTheme="minorHAnsi"/>
          <w:b/>
        </w:rPr>
      </w:pPr>
      <w:r>
        <w:rPr>
          <w:rFonts w:asciiTheme="minorHAnsi" w:hAnsiTheme="minorHAnsi"/>
        </w:rPr>
        <w:t xml:space="preserve">Datafresh: </w:t>
      </w:r>
      <w:hyperlink r:id="rId61" w:history="1">
        <w:r>
          <w:rPr>
            <w:rStyle w:val="Hyperlink"/>
            <w:rFonts w:asciiTheme="minorHAnsi" w:hAnsiTheme="minorHAnsi"/>
            <w:color w:val="3333FF"/>
          </w:rPr>
          <w:t>www.datafresh.com.au</w:t>
        </w:r>
      </w:hyperlink>
    </w:p>
    <w:p w:rsidR="006D345E" w:rsidRDefault="00FF43C5">
      <w:pPr>
        <w:pStyle w:val="ListBullet"/>
        <w:numPr>
          <w:ilvl w:val="0"/>
          <w:numId w:val="0"/>
        </w:numPr>
        <w:rPr>
          <w:rFonts w:asciiTheme="minorHAnsi" w:hAnsiTheme="minorHAnsi"/>
          <w:b/>
        </w:rPr>
      </w:pPr>
      <w:r>
        <w:rPr>
          <w:rFonts w:asciiTheme="minorHAnsi" w:hAnsiTheme="minorHAnsi"/>
          <w:b/>
        </w:rPr>
        <w:t>Mutton, lambs, wheat, barley and grain sorghum</w:t>
      </w:r>
    </w:p>
    <w:p w:rsidR="006D345E" w:rsidRDefault="00FF43C5" w:rsidP="00CA5C59">
      <w:pPr>
        <w:pStyle w:val="ListBullet"/>
        <w:numPr>
          <w:ilvl w:val="0"/>
          <w:numId w:val="5"/>
        </w:numPr>
        <w:rPr>
          <w:rFonts w:asciiTheme="minorHAnsi" w:hAnsiTheme="minorHAnsi"/>
          <w:b/>
        </w:rPr>
      </w:pPr>
      <w:r>
        <w:rPr>
          <w:rFonts w:asciiTheme="minorHAnsi" w:hAnsiTheme="minorHAnsi"/>
        </w:rPr>
        <w:t xml:space="preserve">The Land: hardcopy or online at </w:t>
      </w:r>
      <w:hyperlink r:id="rId62" w:history="1">
        <w:r>
          <w:rPr>
            <w:rStyle w:val="Hyperlink"/>
            <w:rFonts w:asciiTheme="minorHAnsi" w:hAnsiTheme="minorHAnsi"/>
            <w:color w:val="3333FF"/>
          </w:rPr>
          <w:t>http://theland.farmonline.com.au/markets.aspx</w:t>
        </w:r>
      </w:hyperlink>
    </w:p>
    <w:p w:rsidR="006D345E" w:rsidRDefault="00FF43C5">
      <w:pPr>
        <w:pStyle w:val="ListBullet"/>
        <w:numPr>
          <w:ilvl w:val="0"/>
          <w:numId w:val="0"/>
        </w:numPr>
        <w:rPr>
          <w:rFonts w:asciiTheme="minorHAnsi" w:hAnsiTheme="minorHAnsi"/>
          <w:b/>
        </w:rPr>
      </w:pPr>
      <w:r>
        <w:rPr>
          <w:rFonts w:asciiTheme="minorHAnsi" w:hAnsiTheme="minorHAnsi"/>
          <w:b/>
        </w:rPr>
        <w:t>Cattle, mutton, lambs and pigs</w:t>
      </w:r>
    </w:p>
    <w:p w:rsidR="006D345E" w:rsidRDefault="00FF43C5" w:rsidP="00CA5C59">
      <w:pPr>
        <w:pStyle w:val="ListBullet"/>
        <w:numPr>
          <w:ilvl w:val="0"/>
          <w:numId w:val="5"/>
        </w:numPr>
        <w:rPr>
          <w:rFonts w:asciiTheme="minorHAnsi" w:hAnsiTheme="minorHAnsi"/>
          <w:b/>
        </w:rPr>
      </w:pPr>
      <w:r>
        <w:rPr>
          <w:rFonts w:asciiTheme="minorHAnsi" w:hAnsiTheme="minorHAnsi"/>
        </w:rPr>
        <w:t xml:space="preserve">Meat and Livestock Australia: </w:t>
      </w:r>
      <w:hyperlink r:id="rId63" w:history="1">
        <w:r>
          <w:rPr>
            <w:rStyle w:val="Hyperlink"/>
            <w:rFonts w:asciiTheme="minorHAnsi" w:hAnsiTheme="minorHAnsi"/>
            <w:color w:val="3333FF"/>
          </w:rPr>
          <w:t>www.mla.com.au/Prices-and-markets</w:t>
        </w:r>
      </w:hyperlink>
    </w:p>
    <w:p w:rsidR="006D345E" w:rsidRDefault="00FF43C5">
      <w:pPr>
        <w:pStyle w:val="ListBullet"/>
        <w:numPr>
          <w:ilvl w:val="0"/>
          <w:numId w:val="0"/>
        </w:numPr>
        <w:rPr>
          <w:rFonts w:asciiTheme="minorHAnsi" w:hAnsiTheme="minorHAnsi"/>
          <w:b/>
        </w:rPr>
      </w:pPr>
      <w:r>
        <w:rPr>
          <w:rFonts w:asciiTheme="minorHAnsi" w:hAnsiTheme="minorHAnsi"/>
          <w:b/>
        </w:rPr>
        <w:t>Canola</w:t>
      </w:r>
    </w:p>
    <w:p w:rsidR="006D345E" w:rsidRDefault="00FF43C5" w:rsidP="00CA5C59">
      <w:pPr>
        <w:pStyle w:val="ListBullet"/>
        <w:numPr>
          <w:ilvl w:val="0"/>
          <w:numId w:val="5"/>
        </w:numPr>
        <w:rPr>
          <w:rFonts w:asciiTheme="minorHAnsi" w:hAnsiTheme="minorHAnsi"/>
        </w:rPr>
      </w:pPr>
      <w:r>
        <w:rPr>
          <w:rFonts w:asciiTheme="minorHAnsi" w:hAnsiTheme="minorHAnsi"/>
        </w:rPr>
        <w:t>Weekly Times: hardcopy</w:t>
      </w:r>
    </w:p>
    <w:sectPr w:rsidR="006D345E" w:rsidSect="006D345E">
      <w:pgSz w:w="11906" w:h="16838"/>
      <w:pgMar w:top="851" w:right="1077" w:bottom="1440"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438" w:rsidRDefault="00344438">
      <w:r>
        <w:separator/>
      </w:r>
    </w:p>
  </w:endnote>
  <w:endnote w:type="continuationSeparator" w:id="0">
    <w:p w:rsidR="00344438" w:rsidRDefault="003444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438" w:rsidRDefault="00344438">
    <w:pPr>
      <w:pStyle w:val="Footer"/>
      <w:pBdr>
        <w:top w:val="single" w:sz="4" w:space="1" w:color="auto"/>
      </w:pBdr>
      <w:jc w:val="center"/>
      <w:rPr>
        <w:rFonts w:ascii="Arial" w:hAnsi="Arial" w:cs="Arial"/>
        <w:sz w:val="20"/>
        <w:szCs w:val="20"/>
      </w:rPr>
    </w:pPr>
    <w:r>
      <w:rPr>
        <w:rFonts w:ascii="Arial" w:hAnsi="Arial" w:cs="Arial"/>
        <w:sz w:val="20"/>
        <w:szCs w:val="20"/>
      </w:rPr>
      <w:t xml:space="preserve">For more information or to subscribe, email </w:t>
    </w:r>
    <w:hyperlink r:id="rId1" w:history="1">
      <w:r>
        <w:rPr>
          <w:rStyle w:val="Hyperlink"/>
          <w:rFonts w:ascii="Arial" w:hAnsi="Arial" w:cs="Arial"/>
          <w:sz w:val="20"/>
          <w:szCs w:val="20"/>
        </w:rPr>
        <w:t>ClimateUpdate@daff.gov.au</w:t>
      </w:r>
    </w:hyperlink>
  </w:p>
  <w:p w:rsidR="00344438" w:rsidRDefault="003444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438" w:rsidRDefault="00344438">
      <w:r>
        <w:separator/>
      </w:r>
    </w:p>
  </w:footnote>
  <w:footnote w:type="continuationSeparator" w:id="0">
    <w:p w:rsidR="00344438" w:rsidRDefault="003444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2.25pt;height:2.25pt;visibility:visible;mso-wrap-style:square" o:bullet="t">
        <v:imagedata r:id="rId1" o:title=""/>
      </v:shape>
    </w:pict>
  </w:numPicBullet>
  <w:abstractNum w:abstractNumId="0">
    <w:nsid w:val="05B77336"/>
    <w:multiLevelType w:val="multilevel"/>
    <w:tmpl w:val="0B10CCB6"/>
    <w:lvl w:ilvl="0">
      <w:start w:val="1"/>
      <w:numFmt w:val="bullet"/>
      <w:lvlText w:val=""/>
      <w:lvlJc w:val="left"/>
      <w:pPr>
        <w:ind w:left="450" w:hanging="450"/>
      </w:pPr>
      <w:rPr>
        <w:rFonts w:ascii="Symbol" w:hAnsi="Symbol" w:hint="default"/>
        <w:color w:val="auto"/>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nsid w:val="0FC8118F"/>
    <w:multiLevelType w:val="hybridMultilevel"/>
    <w:tmpl w:val="88F0EE3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
    <w:nsid w:val="3169431C"/>
    <w:multiLevelType w:val="hybridMultilevel"/>
    <w:tmpl w:val="A0648E78"/>
    <w:lvl w:ilvl="0" w:tplc="38604B6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2B6211D"/>
    <w:multiLevelType w:val="hybridMultilevel"/>
    <w:tmpl w:val="F6BE68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37A14E6B"/>
    <w:multiLevelType w:val="hybridMultilevel"/>
    <w:tmpl w:val="641E3EEA"/>
    <w:lvl w:ilvl="0" w:tplc="0FF457B2">
      <w:start w:val="1"/>
      <w:numFmt w:val="bullet"/>
      <w:lvlText w:val=""/>
      <w:lvlPicBulletId w:val="0"/>
      <w:lvlJc w:val="left"/>
      <w:pPr>
        <w:tabs>
          <w:tab w:val="num" w:pos="720"/>
        </w:tabs>
        <w:ind w:left="720" w:hanging="360"/>
      </w:pPr>
      <w:rPr>
        <w:rFonts w:ascii="Symbol" w:hAnsi="Symbol" w:hint="default"/>
      </w:rPr>
    </w:lvl>
    <w:lvl w:ilvl="1" w:tplc="BCE887B2" w:tentative="1">
      <w:start w:val="1"/>
      <w:numFmt w:val="bullet"/>
      <w:lvlText w:val=""/>
      <w:lvlJc w:val="left"/>
      <w:pPr>
        <w:tabs>
          <w:tab w:val="num" w:pos="1440"/>
        </w:tabs>
        <w:ind w:left="1440" w:hanging="360"/>
      </w:pPr>
      <w:rPr>
        <w:rFonts w:ascii="Symbol" w:hAnsi="Symbol" w:hint="default"/>
      </w:rPr>
    </w:lvl>
    <w:lvl w:ilvl="2" w:tplc="32C4EE76" w:tentative="1">
      <w:start w:val="1"/>
      <w:numFmt w:val="bullet"/>
      <w:lvlText w:val=""/>
      <w:lvlJc w:val="left"/>
      <w:pPr>
        <w:tabs>
          <w:tab w:val="num" w:pos="2160"/>
        </w:tabs>
        <w:ind w:left="2160" w:hanging="360"/>
      </w:pPr>
      <w:rPr>
        <w:rFonts w:ascii="Symbol" w:hAnsi="Symbol" w:hint="default"/>
      </w:rPr>
    </w:lvl>
    <w:lvl w:ilvl="3" w:tplc="D2BE6744" w:tentative="1">
      <w:start w:val="1"/>
      <w:numFmt w:val="bullet"/>
      <w:lvlText w:val=""/>
      <w:lvlJc w:val="left"/>
      <w:pPr>
        <w:tabs>
          <w:tab w:val="num" w:pos="2880"/>
        </w:tabs>
        <w:ind w:left="2880" w:hanging="360"/>
      </w:pPr>
      <w:rPr>
        <w:rFonts w:ascii="Symbol" w:hAnsi="Symbol" w:hint="default"/>
      </w:rPr>
    </w:lvl>
    <w:lvl w:ilvl="4" w:tplc="03C4DEB2" w:tentative="1">
      <w:start w:val="1"/>
      <w:numFmt w:val="bullet"/>
      <w:lvlText w:val=""/>
      <w:lvlJc w:val="left"/>
      <w:pPr>
        <w:tabs>
          <w:tab w:val="num" w:pos="3600"/>
        </w:tabs>
        <w:ind w:left="3600" w:hanging="360"/>
      </w:pPr>
      <w:rPr>
        <w:rFonts w:ascii="Symbol" w:hAnsi="Symbol" w:hint="default"/>
      </w:rPr>
    </w:lvl>
    <w:lvl w:ilvl="5" w:tplc="049ACA1C" w:tentative="1">
      <w:start w:val="1"/>
      <w:numFmt w:val="bullet"/>
      <w:lvlText w:val=""/>
      <w:lvlJc w:val="left"/>
      <w:pPr>
        <w:tabs>
          <w:tab w:val="num" w:pos="4320"/>
        </w:tabs>
        <w:ind w:left="4320" w:hanging="360"/>
      </w:pPr>
      <w:rPr>
        <w:rFonts w:ascii="Symbol" w:hAnsi="Symbol" w:hint="default"/>
      </w:rPr>
    </w:lvl>
    <w:lvl w:ilvl="6" w:tplc="2E6082B2" w:tentative="1">
      <w:start w:val="1"/>
      <w:numFmt w:val="bullet"/>
      <w:lvlText w:val=""/>
      <w:lvlJc w:val="left"/>
      <w:pPr>
        <w:tabs>
          <w:tab w:val="num" w:pos="5040"/>
        </w:tabs>
        <w:ind w:left="5040" w:hanging="360"/>
      </w:pPr>
      <w:rPr>
        <w:rFonts w:ascii="Symbol" w:hAnsi="Symbol" w:hint="default"/>
      </w:rPr>
    </w:lvl>
    <w:lvl w:ilvl="7" w:tplc="7B9A46F2" w:tentative="1">
      <w:start w:val="1"/>
      <w:numFmt w:val="bullet"/>
      <w:lvlText w:val=""/>
      <w:lvlJc w:val="left"/>
      <w:pPr>
        <w:tabs>
          <w:tab w:val="num" w:pos="5760"/>
        </w:tabs>
        <w:ind w:left="5760" w:hanging="360"/>
      </w:pPr>
      <w:rPr>
        <w:rFonts w:ascii="Symbol" w:hAnsi="Symbol" w:hint="default"/>
      </w:rPr>
    </w:lvl>
    <w:lvl w:ilvl="8" w:tplc="21CE4E6E" w:tentative="1">
      <w:start w:val="1"/>
      <w:numFmt w:val="bullet"/>
      <w:lvlText w:val=""/>
      <w:lvlJc w:val="left"/>
      <w:pPr>
        <w:tabs>
          <w:tab w:val="num" w:pos="6480"/>
        </w:tabs>
        <w:ind w:left="6480" w:hanging="360"/>
      </w:pPr>
      <w:rPr>
        <w:rFonts w:ascii="Symbol" w:hAnsi="Symbol" w:hint="default"/>
      </w:rPr>
    </w:lvl>
  </w:abstractNum>
  <w:abstractNum w:abstractNumId="5">
    <w:nsid w:val="394B2FB3"/>
    <w:multiLevelType w:val="multilevel"/>
    <w:tmpl w:val="2F88E042"/>
    <w:lvl w:ilvl="0">
      <w:start w:val="1"/>
      <w:numFmt w:val="bullet"/>
      <w:pStyle w:val="ListBullet"/>
      <w:lvlText w:val=""/>
      <w:lvlJc w:val="left"/>
      <w:pPr>
        <w:tabs>
          <w:tab w:val="num" w:pos="360"/>
        </w:tabs>
        <w:ind w:left="360" w:hanging="360"/>
      </w:pPr>
      <w:rPr>
        <w:rFonts w:ascii="Symbol" w:hAnsi="Symbol"/>
        <w:color w:val="auto"/>
        <w:sz w:val="24"/>
      </w:rPr>
    </w:lvl>
    <w:lvl w:ilvl="1">
      <w:start w:val="1"/>
      <w:numFmt w:val="decimal"/>
      <w:lvlText w:val="%2."/>
      <w:lvlJc w:val="left"/>
      <w:pPr>
        <w:tabs>
          <w:tab w:val="num" w:pos="1083"/>
        </w:tabs>
        <w:ind w:left="1083" w:hanging="360"/>
      </w:pPr>
      <w:rPr>
        <w:rFonts w:cs="Times New Roman"/>
      </w:rPr>
    </w:lvl>
    <w:lvl w:ilvl="2">
      <w:start w:val="1"/>
      <w:numFmt w:val="decimal"/>
      <w:lvlText w:val="%3."/>
      <w:lvlJc w:val="left"/>
      <w:pPr>
        <w:tabs>
          <w:tab w:val="num" w:pos="1803"/>
        </w:tabs>
        <w:ind w:left="1803" w:hanging="360"/>
      </w:pPr>
      <w:rPr>
        <w:rFonts w:cs="Times New Roman"/>
      </w:rPr>
    </w:lvl>
    <w:lvl w:ilvl="3">
      <w:start w:val="1"/>
      <w:numFmt w:val="decimal"/>
      <w:lvlText w:val="%4."/>
      <w:lvlJc w:val="left"/>
      <w:pPr>
        <w:tabs>
          <w:tab w:val="num" w:pos="2523"/>
        </w:tabs>
        <w:ind w:left="2523" w:hanging="360"/>
      </w:pPr>
      <w:rPr>
        <w:rFonts w:cs="Times New Roman"/>
      </w:rPr>
    </w:lvl>
    <w:lvl w:ilvl="4">
      <w:start w:val="1"/>
      <w:numFmt w:val="decimal"/>
      <w:lvlText w:val="%5."/>
      <w:lvlJc w:val="left"/>
      <w:pPr>
        <w:tabs>
          <w:tab w:val="num" w:pos="3243"/>
        </w:tabs>
        <w:ind w:left="3243" w:hanging="360"/>
      </w:pPr>
      <w:rPr>
        <w:rFonts w:cs="Times New Roman"/>
      </w:rPr>
    </w:lvl>
    <w:lvl w:ilvl="5">
      <w:start w:val="1"/>
      <w:numFmt w:val="decimal"/>
      <w:lvlText w:val="%6."/>
      <w:lvlJc w:val="left"/>
      <w:pPr>
        <w:tabs>
          <w:tab w:val="num" w:pos="3963"/>
        </w:tabs>
        <w:ind w:left="3963" w:hanging="360"/>
      </w:pPr>
      <w:rPr>
        <w:rFonts w:cs="Times New Roman"/>
      </w:rPr>
    </w:lvl>
    <w:lvl w:ilvl="6">
      <w:start w:val="1"/>
      <w:numFmt w:val="decimal"/>
      <w:lvlText w:val="%7."/>
      <w:lvlJc w:val="left"/>
      <w:pPr>
        <w:tabs>
          <w:tab w:val="num" w:pos="4683"/>
        </w:tabs>
        <w:ind w:left="4683" w:hanging="360"/>
      </w:pPr>
      <w:rPr>
        <w:rFonts w:cs="Times New Roman"/>
      </w:rPr>
    </w:lvl>
    <w:lvl w:ilvl="7">
      <w:start w:val="1"/>
      <w:numFmt w:val="decimal"/>
      <w:lvlText w:val="%8."/>
      <w:lvlJc w:val="left"/>
      <w:pPr>
        <w:tabs>
          <w:tab w:val="num" w:pos="5403"/>
        </w:tabs>
        <w:ind w:left="5403" w:hanging="360"/>
      </w:pPr>
      <w:rPr>
        <w:rFonts w:cs="Times New Roman"/>
      </w:rPr>
    </w:lvl>
    <w:lvl w:ilvl="8">
      <w:start w:val="1"/>
      <w:numFmt w:val="decimal"/>
      <w:lvlText w:val="%9."/>
      <w:lvlJc w:val="left"/>
      <w:pPr>
        <w:tabs>
          <w:tab w:val="num" w:pos="6123"/>
        </w:tabs>
        <w:ind w:left="6123" w:hanging="360"/>
      </w:pPr>
      <w:rPr>
        <w:rFonts w:cs="Times New Roman"/>
      </w:rPr>
    </w:lvl>
  </w:abstractNum>
  <w:abstractNum w:abstractNumId="6">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tentative="1">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7">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6A6917B5"/>
    <w:multiLevelType w:val="multilevel"/>
    <w:tmpl w:val="BBAE71AA"/>
    <w:lvl w:ilvl="0">
      <w:start w:val="1"/>
      <w:numFmt w:val="decimal"/>
      <w:lvlText w:val="%1."/>
      <w:lvlJc w:val="left"/>
      <w:pPr>
        <w:ind w:left="360" w:hanging="360"/>
      </w:pPr>
      <w:rPr>
        <w:rFonts w:ascii="Arial" w:hAnsi="Arial" w:cs="Arial" w:hint="default"/>
        <w:color w:val="FF7900"/>
        <w:sz w:val="36"/>
        <w:szCs w:val="36"/>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0"/>
  </w:num>
  <w:num w:numId="3">
    <w:abstractNumId w:val="6"/>
  </w:num>
  <w:num w:numId="4">
    <w:abstractNumId w:val="8"/>
  </w:num>
  <w:num w:numId="5">
    <w:abstractNumId w:val="7"/>
  </w:num>
  <w:num w:numId="6">
    <w:abstractNumId w:val="3"/>
  </w:num>
  <w:num w:numId="7">
    <w:abstractNumId w:val="2"/>
  </w:num>
  <w:num w:numId="8">
    <w:abstractNumId w:val="4"/>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cVars>
    <w:docVar w:name="_AMO_XmlVersion" w:val="Empty"/>
  </w:docVars>
  <w:rsids>
    <w:rsidRoot w:val="006D345E"/>
    <w:rsid w:val="000227DA"/>
    <w:rsid w:val="000342CC"/>
    <w:rsid w:val="00076B5B"/>
    <w:rsid w:val="0008398D"/>
    <w:rsid w:val="000849D9"/>
    <w:rsid w:val="000A7C65"/>
    <w:rsid w:val="000B2722"/>
    <w:rsid w:val="0012700F"/>
    <w:rsid w:val="001732A0"/>
    <w:rsid w:val="001736DD"/>
    <w:rsid w:val="00181497"/>
    <w:rsid w:val="001A186E"/>
    <w:rsid w:val="001A7BE3"/>
    <w:rsid w:val="0020144F"/>
    <w:rsid w:val="002220A7"/>
    <w:rsid w:val="00223E6F"/>
    <w:rsid w:val="00344438"/>
    <w:rsid w:val="003818D6"/>
    <w:rsid w:val="00382B1D"/>
    <w:rsid w:val="003B4CA0"/>
    <w:rsid w:val="003C1ABC"/>
    <w:rsid w:val="003D4C3A"/>
    <w:rsid w:val="003F36E3"/>
    <w:rsid w:val="004034E3"/>
    <w:rsid w:val="00450F97"/>
    <w:rsid w:val="004559CF"/>
    <w:rsid w:val="0056146E"/>
    <w:rsid w:val="005D23AC"/>
    <w:rsid w:val="006038BC"/>
    <w:rsid w:val="00632BBA"/>
    <w:rsid w:val="006338F2"/>
    <w:rsid w:val="00667368"/>
    <w:rsid w:val="006702BF"/>
    <w:rsid w:val="00691EF5"/>
    <w:rsid w:val="006973A4"/>
    <w:rsid w:val="006B5275"/>
    <w:rsid w:val="006C2198"/>
    <w:rsid w:val="006D345E"/>
    <w:rsid w:val="006E47B1"/>
    <w:rsid w:val="00701692"/>
    <w:rsid w:val="00716C12"/>
    <w:rsid w:val="007265CF"/>
    <w:rsid w:val="00755C73"/>
    <w:rsid w:val="00755ED3"/>
    <w:rsid w:val="00785E1D"/>
    <w:rsid w:val="007869D4"/>
    <w:rsid w:val="007B2054"/>
    <w:rsid w:val="007C79E0"/>
    <w:rsid w:val="007F1AB9"/>
    <w:rsid w:val="00820E04"/>
    <w:rsid w:val="0085010E"/>
    <w:rsid w:val="00864ACB"/>
    <w:rsid w:val="008A57F2"/>
    <w:rsid w:val="008B6020"/>
    <w:rsid w:val="009140EA"/>
    <w:rsid w:val="0091411A"/>
    <w:rsid w:val="00917C70"/>
    <w:rsid w:val="00935CD0"/>
    <w:rsid w:val="009532C6"/>
    <w:rsid w:val="00983B42"/>
    <w:rsid w:val="009C5504"/>
    <w:rsid w:val="009D1A24"/>
    <w:rsid w:val="009E3EF9"/>
    <w:rsid w:val="00A248A8"/>
    <w:rsid w:val="00A43D96"/>
    <w:rsid w:val="00A6448F"/>
    <w:rsid w:val="00A815C1"/>
    <w:rsid w:val="00A903EA"/>
    <w:rsid w:val="00A975A5"/>
    <w:rsid w:val="00AA0C65"/>
    <w:rsid w:val="00AC3A2C"/>
    <w:rsid w:val="00B34453"/>
    <w:rsid w:val="00B64085"/>
    <w:rsid w:val="00B67C74"/>
    <w:rsid w:val="00B779B2"/>
    <w:rsid w:val="00B8673B"/>
    <w:rsid w:val="00BB6D38"/>
    <w:rsid w:val="00BE05E7"/>
    <w:rsid w:val="00BF5330"/>
    <w:rsid w:val="00C033F5"/>
    <w:rsid w:val="00C1308F"/>
    <w:rsid w:val="00C152A5"/>
    <w:rsid w:val="00C427D0"/>
    <w:rsid w:val="00C624AB"/>
    <w:rsid w:val="00C82FE3"/>
    <w:rsid w:val="00C90E09"/>
    <w:rsid w:val="00C93B7B"/>
    <w:rsid w:val="00C96904"/>
    <w:rsid w:val="00CA5C59"/>
    <w:rsid w:val="00D1386F"/>
    <w:rsid w:val="00D143D5"/>
    <w:rsid w:val="00D435C6"/>
    <w:rsid w:val="00D646CA"/>
    <w:rsid w:val="00D902ED"/>
    <w:rsid w:val="00DA5591"/>
    <w:rsid w:val="00DC525E"/>
    <w:rsid w:val="00DD7886"/>
    <w:rsid w:val="00DF7E37"/>
    <w:rsid w:val="00E04498"/>
    <w:rsid w:val="00E75936"/>
    <w:rsid w:val="00E75F81"/>
    <w:rsid w:val="00E92B9E"/>
    <w:rsid w:val="00EA738B"/>
    <w:rsid w:val="00EA7E55"/>
    <w:rsid w:val="00EC10BD"/>
    <w:rsid w:val="00EC4DE1"/>
    <w:rsid w:val="00EF5855"/>
    <w:rsid w:val="00F12D97"/>
    <w:rsid w:val="00F155BC"/>
    <w:rsid w:val="00F31EBC"/>
    <w:rsid w:val="00F413C0"/>
    <w:rsid w:val="00F4592A"/>
    <w:rsid w:val="00F54759"/>
    <w:rsid w:val="00F57B19"/>
    <w:rsid w:val="00F61C58"/>
    <w:rsid w:val="00F846E0"/>
    <w:rsid w:val="00F95AFF"/>
    <w:rsid w:val="00FA0B02"/>
    <w:rsid w:val="00FD40F0"/>
    <w:rsid w:val="00FD5AC1"/>
    <w:rsid w:val="00FE1734"/>
    <w:rsid w:val="00FF43C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1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345E"/>
    <w:rPr>
      <w:sz w:val="24"/>
      <w:szCs w:val="24"/>
    </w:rPr>
  </w:style>
  <w:style w:type="paragraph" w:styleId="Heading1">
    <w:name w:val="heading 1"/>
    <w:basedOn w:val="Normal"/>
    <w:next w:val="Normal"/>
    <w:link w:val="Heading1Char"/>
    <w:uiPriority w:val="9"/>
    <w:qFormat/>
    <w:rsid w:val="006D345E"/>
    <w:pPr>
      <w:keepNext/>
      <w:keepLines/>
      <w:pageBreakBefore/>
      <w:numPr>
        <w:numId w:val="3"/>
      </w:numPr>
      <w:spacing w:after="284" w:line="180" w:lineRule="auto"/>
      <w:outlineLvl w:val="0"/>
    </w:pPr>
    <w:rPr>
      <w:rFonts w:ascii="Calibri" w:eastAsiaTheme="majorEastAsia" w:hAnsi="Calibri" w:cstheme="majorBidi"/>
      <w:bCs/>
      <w:color w:val="000000" w:themeColor="text1"/>
      <w:sz w:val="56"/>
      <w:szCs w:val="28"/>
      <w:lang w:eastAsia="en-US"/>
    </w:rPr>
  </w:style>
  <w:style w:type="paragraph" w:styleId="Heading2">
    <w:name w:val="heading 2"/>
    <w:basedOn w:val="Normal"/>
    <w:next w:val="Normal"/>
    <w:link w:val="Heading2Char"/>
    <w:uiPriority w:val="11"/>
    <w:qFormat/>
    <w:rsid w:val="006D345E"/>
    <w:pPr>
      <w:keepNext/>
      <w:keepLines/>
      <w:spacing w:before="170" w:after="170" w:line="280" w:lineRule="atLeast"/>
      <w:outlineLvl w:val="1"/>
    </w:pPr>
    <w:rPr>
      <w:rFonts w:ascii="Cambria" w:eastAsiaTheme="majorEastAsia" w:hAnsi="Cambria" w:cstheme="majorBidi"/>
      <w:bCs/>
      <w:color w:val="FF7900"/>
      <w:sz w:val="34"/>
      <w:szCs w:val="26"/>
      <w:lang w:eastAsia="en-US"/>
    </w:rPr>
  </w:style>
  <w:style w:type="paragraph" w:styleId="Heading3">
    <w:name w:val="heading 3"/>
    <w:basedOn w:val="Normal"/>
    <w:next w:val="Normal"/>
    <w:link w:val="Heading3Char"/>
    <w:unhideWhenUsed/>
    <w:qFormat/>
    <w:rsid w:val="006D345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6D345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1"/>
    <w:rsid w:val="006D345E"/>
    <w:rPr>
      <w:rFonts w:ascii="Cambria" w:eastAsiaTheme="majorEastAsia" w:hAnsi="Cambria" w:cstheme="majorBidi"/>
      <w:bCs/>
      <w:color w:val="FF7900"/>
      <w:sz w:val="34"/>
      <w:szCs w:val="26"/>
      <w:lang w:eastAsia="en-US"/>
    </w:rPr>
  </w:style>
  <w:style w:type="character" w:styleId="Hyperlink">
    <w:name w:val="Hyperlink"/>
    <w:basedOn w:val="DefaultParagraphFont"/>
    <w:uiPriority w:val="99"/>
    <w:unhideWhenUsed/>
    <w:rsid w:val="006D345E"/>
    <w:rPr>
      <w:color w:val="0000FF" w:themeColor="hyperlink"/>
      <w:u w:val="single"/>
    </w:rPr>
  </w:style>
  <w:style w:type="paragraph" w:styleId="ListBullet">
    <w:name w:val="List Bullet"/>
    <w:basedOn w:val="Normal"/>
    <w:rsid w:val="006D345E"/>
    <w:pPr>
      <w:numPr>
        <w:numId w:val="1"/>
      </w:numPr>
      <w:spacing w:before="120"/>
    </w:pPr>
    <w:rPr>
      <w:rFonts w:ascii="Arial" w:hAnsi="Arial"/>
      <w:sz w:val="20"/>
    </w:rPr>
  </w:style>
  <w:style w:type="character" w:customStyle="1" w:styleId="Heading1Char">
    <w:name w:val="Heading 1 Char"/>
    <w:basedOn w:val="DefaultParagraphFont"/>
    <w:link w:val="Heading1"/>
    <w:uiPriority w:val="9"/>
    <w:rsid w:val="006D345E"/>
    <w:rPr>
      <w:rFonts w:ascii="Calibri" w:eastAsiaTheme="majorEastAsia" w:hAnsi="Calibri" w:cstheme="majorBidi"/>
      <w:bCs/>
      <w:color w:val="000000" w:themeColor="text1"/>
      <w:sz w:val="56"/>
      <w:szCs w:val="28"/>
      <w:lang w:eastAsia="en-US"/>
    </w:rPr>
  </w:style>
  <w:style w:type="paragraph" w:styleId="Header">
    <w:name w:val="header"/>
    <w:basedOn w:val="Normal"/>
    <w:link w:val="HeaderChar"/>
    <w:rsid w:val="006D345E"/>
    <w:pPr>
      <w:tabs>
        <w:tab w:val="center" w:pos="4513"/>
        <w:tab w:val="right" w:pos="9026"/>
      </w:tabs>
    </w:pPr>
  </w:style>
  <w:style w:type="character" w:customStyle="1" w:styleId="HeaderChar">
    <w:name w:val="Header Char"/>
    <w:basedOn w:val="DefaultParagraphFont"/>
    <w:link w:val="Header"/>
    <w:rsid w:val="006D345E"/>
    <w:rPr>
      <w:sz w:val="24"/>
      <w:szCs w:val="24"/>
    </w:rPr>
  </w:style>
  <w:style w:type="paragraph" w:styleId="Footer">
    <w:name w:val="footer"/>
    <w:basedOn w:val="Normal"/>
    <w:link w:val="FooterChar"/>
    <w:rsid w:val="006D345E"/>
    <w:pPr>
      <w:tabs>
        <w:tab w:val="center" w:pos="4513"/>
        <w:tab w:val="right" w:pos="9026"/>
      </w:tabs>
    </w:pPr>
  </w:style>
  <w:style w:type="character" w:customStyle="1" w:styleId="FooterChar">
    <w:name w:val="Footer Char"/>
    <w:basedOn w:val="DefaultParagraphFont"/>
    <w:link w:val="Footer"/>
    <w:rsid w:val="006D345E"/>
    <w:rPr>
      <w:sz w:val="24"/>
      <w:szCs w:val="24"/>
    </w:rPr>
  </w:style>
  <w:style w:type="paragraph" w:styleId="BodyText">
    <w:name w:val="Body Text"/>
    <w:basedOn w:val="Normal"/>
    <w:link w:val="BodyTextChar"/>
    <w:rsid w:val="006D345E"/>
    <w:pPr>
      <w:spacing w:after="120"/>
    </w:pPr>
    <w:rPr>
      <w:lang w:eastAsia="en-US"/>
    </w:rPr>
  </w:style>
  <w:style w:type="character" w:customStyle="1" w:styleId="BodyTextChar">
    <w:name w:val="Body Text Char"/>
    <w:basedOn w:val="DefaultParagraphFont"/>
    <w:link w:val="BodyText"/>
    <w:rsid w:val="006D345E"/>
    <w:rPr>
      <w:sz w:val="24"/>
      <w:szCs w:val="24"/>
      <w:lang w:eastAsia="en-US"/>
    </w:rPr>
  </w:style>
  <w:style w:type="character" w:customStyle="1" w:styleId="Heading3Char">
    <w:name w:val="Heading 3 Char"/>
    <w:basedOn w:val="DefaultParagraphFont"/>
    <w:link w:val="Heading3"/>
    <w:rsid w:val="006D345E"/>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rsid w:val="006D345E"/>
    <w:rPr>
      <w:rFonts w:asciiTheme="majorHAnsi" w:eastAsiaTheme="majorEastAsia" w:hAnsiTheme="majorHAnsi" w:cstheme="majorBidi"/>
      <w:b/>
      <w:bCs/>
      <w:i/>
      <w:iCs/>
      <w:color w:val="4F81BD" w:themeColor="accent1"/>
      <w:sz w:val="24"/>
      <w:szCs w:val="24"/>
    </w:rPr>
  </w:style>
  <w:style w:type="paragraph" w:styleId="ListParagraph">
    <w:name w:val="List Paragraph"/>
    <w:basedOn w:val="Normal"/>
    <w:uiPriority w:val="34"/>
    <w:qFormat/>
    <w:rsid w:val="006D345E"/>
    <w:pPr>
      <w:spacing w:after="200" w:line="276" w:lineRule="auto"/>
      <w:ind w:left="720"/>
      <w:contextualSpacing/>
    </w:pPr>
    <w:rPr>
      <w:rFonts w:ascii="Calibri" w:eastAsia="Calibri" w:hAnsi="Calibri"/>
      <w:sz w:val="22"/>
      <w:szCs w:val="22"/>
      <w:lang w:eastAsia="en-US"/>
    </w:rPr>
  </w:style>
  <w:style w:type="character" w:styleId="HTMLCite">
    <w:name w:val="HTML Cite"/>
    <w:basedOn w:val="DefaultParagraphFont"/>
    <w:uiPriority w:val="99"/>
    <w:unhideWhenUsed/>
    <w:rsid w:val="006D345E"/>
    <w:rPr>
      <w:i/>
      <w:iCs/>
    </w:rPr>
  </w:style>
  <w:style w:type="paragraph" w:styleId="BalloonText">
    <w:name w:val="Balloon Text"/>
    <w:basedOn w:val="Normal"/>
    <w:link w:val="BalloonTextChar"/>
    <w:rsid w:val="006D345E"/>
    <w:rPr>
      <w:rFonts w:ascii="Tahoma" w:hAnsi="Tahoma" w:cs="Tahoma"/>
      <w:sz w:val="16"/>
      <w:szCs w:val="16"/>
    </w:rPr>
  </w:style>
  <w:style w:type="character" w:customStyle="1" w:styleId="BalloonTextChar">
    <w:name w:val="Balloon Text Char"/>
    <w:basedOn w:val="DefaultParagraphFont"/>
    <w:link w:val="BalloonText"/>
    <w:rsid w:val="006D345E"/>
    <w:rPr>
      <w:rFonts w:ascii="Tahoma" w:hAnsi="Tahoma" w:cs="Tahoma"/>
      <w:sz w:val="16"/>
      <w:szCs w:val="16"/>
    </w:rPr>
  </w:style>
  <w:style w:type="paragraph" w:styleId="Caption">
    <w:name w:val="caption"/>
    <w:basedOn w:val="Normal"/>
    <w:uiPriority w:val="35"/>
    <w:semiHidden/>
    <w:unhideWhenUsed/>
    <w:qFormat/>
    <w:rsid w:val="006D345E"/>
    <w:pPr>
      <w:spacing w:after="200"/>
    </w:pPr>
    <w:rPr>
      <w:rFonts w:ascii="Calibri" w:eastAsiaTheme="minorHAnsi" w:hAnsi="Calibri"/>
      <w:b/>
      <w:bCs/>
      <w:color w:val="4F81BD"/>
      <w:sz w:val="18"/>
      <w:szCs w:val="18"/>
    </w:rPr>
  </w:style>
  <w:style w:type="character" w:styleId="FollowedHyperlink">
    <w:name w:val="FollowedHyperlink"/>
    <w:basedOn w:val="DefaultParagraphFont"/>
    <w:rsid w:val="006D345E"/>
    <w:rPr>
      <w:color w:val="800080" w:themeColor="followedHyperlink"/>
      <w:u w:val="single"/>
    </w:rPr>
  </w:style>
  <w:style w:type="character" w:styleId="CommentReference">
    <w:name w:val="annotation reference"/>
    <w:basedOn w:val="DefaultParagraphFont"/>
    <w:rsid w:val="006D345E"/>
    <w:rPr>
      <w:sz w:val="16"/>
      <w:szCs w:val="16"/>
    </w:rPr>
  </w:style>
  <w:style w:type="paragraph" w:styleId="CommentText">
    <w:name w:val="annotation text"/>
    <w:basedOn w:val="Normal"/>
    <w:link w:val="CommentTextChar"/>
    <w:rsid w:val="006D345E"/>
    <w:rPr>
      <w:sz w:val="20"/>
      <w:szCs w:val="20"/>
    </w:rPr>
  </w:style>
  <w:style w:type="character" w:customStyle="1" w:styleId="CommentTextChar">
    <w:name w:val="Comment Text Char"/>
    <w:basedOn w:val="DefaultParagraphFont"/>
    <w:link w:val="CommentText"/>
    <w:rsid w:val="006D345E"/>
  </w:style>
  <w:style w:type="paragraph" w:styleId="CommentSubject">
    <w:name w:val="annotation subject"/>
    <w:basedOn w:val="CommentText"/>
    <w:next w:val="CommentText"/>
    <w:link w:val="CommentSubjectChar"/>
    <w:rsid w:val="006D345E"/>
    <w:rPr>
      <w:b/>
      <w:bCs/>
    </w:rPr>
  </w:style>
  <w:style w:type="character" w:customStyle="1" w:styleId="CommentSubjectChar">
    <w:name w:val="Comment Subject Char"/>
    <w:basedOn w:val="CommentTextChar"/>
    <w:link w:val="CommentSubject"/>
    <w:rsid w:val="006D345E"/>
    <w:rPr>
      <w:b/>
      <w:bCs/>
    </w:rPr>
  </w:style>
  <w:style w:type="table" w:styleId="TableGrid">
    <w:name w:val="Table Grid"/>
    <w:basedOn w:val="TableNormal"/>
    <w:rsid w:val="003F36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342CC"/>
    <w:pPr>
      <w:autoSpaceDE w:val="0"/>
      <w:autoSpaceDN w:val="0"/>
      <w:adjustRightInd w:val="0"/>
    </w:pPr>
    <w:rPr>
      <w:rFonts w:ascii="Calibri" w:hAnsi="Calibri" w:cs="Calibri"/>
      <w:color w:val="000000"/>
      <w:sz w:val="24"/>
      <w:szCs w:val="24"/>
    </w:rPr>
  </w:style>
  <w:style w:type="character" w:customStyle="1" w:styleId="st1">
    <w:name w:val="st1"/>
    <w:basedOn w:val="DefaultParagraphFont"/>
    <w:rsid w:val="00B64085"/>
  </w:style>
</w:styles>
</file>

<file path=word/webSettings.xml><?xml version="1.0" encoding="utf-8"?>
<w:webSettings xmlns:r="http://schemas.openxmlformats.org/officeDocument/2006/relationships" xmlns:w="http://schemas.openxmlformats.org/wordprocessingml/2006/main">
  <w:divs>
    <w:div w:id="289898476">
      <w:bodyDiv w:val="1"/>
      <w:marLeft w:val="0"/>
      <w:marRight w:val="0"/>
      <w:marTop w:val="0"/>
      <w:marBottom w:val="0"/>
      <w:divBdr>
        <w:top w:val="none" w:sz="0" w:space="0" w:color="auto"/>
        <w:left w:val="none" w:sz="0" w:space="0" w:color="auto"/>
        <w:bottom w:val="none" w:sz="0" w:space="0" w:color="auto"/>
        <w:right w:val="none" w:sz="0" w:space="0" w:color="auto"/>
      </w:divBdr>
    </w:div>
    <w:div w:id="314116435">
      <w:bodyDiv w:val="1"/>
      <w:marLeft w:val="0"/>
      <w:marRight w:val="0"/>
      <w:marTop w:val="0"/>
      <w:marBottom w:val="0"/>
      <w:divBdr>
        <w:top w:val="none" w:sz="0" w:space="0" w:color="auto"/>
        <w:left w:val="none" w:sz="0" w:space="0" w:color="auto"/>
        <w:bottom w:val="none" w:sz="0" w:space="0" w:color="auto"/>
        <w:right w:val="none" w:sz="0" w:space="0" w:color="auto"/>
      </w:divBdr>
    </w:div>
    <w:div w:id="962274939">
      <w:bodyDiv w:val="1"/>
      <w:marLeft w:val="0"/>
      <w:marRight w:val="0"/>
      <w:marTop w:val="0"/>
      <w:marBottom w:val="0"/>
      <w:divBdr>
        <w:top w:val="none" w:sz="0" w:space="0" w:color="auto"/>
        <w:left w:val="none" w:sz="0" w:space="0" w:color="auto"/>
        <w:bottom w:val="none" w:sz="0" w:space="0" w:color="auto"/>
        <w:right w:val="none" w:sz="0" w:space="0" w:color="auto"/>
      </w:divBdr>
    </w:div>
    <w:div w:id="1098717901">
      <w:bodyDiv w:val="1"/>
      <w:marLeft w:val="0"/>
      <w:marRight w:val="0"/>
      <w:marTop w:val="0"/>
      <w:marBottom w:val="0"/>
      <w:divBdr>
        <w:top w:val="none" w:sz="0" w:space="0" w:color="auto"/>
        <w:left w:val="none" w:sz="0" w:space="0" w:color="auto"/>
        <w:bottom w:val="none" w:sz="0" w:space="0" w:color="auto"/>
        <w:right w:val="none" w:sz="0" w:space="0" w:color="auto"/>
      </w:divBdr>
    </w:div>
    <w:div w:id="125917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om.gov.au/climate/current/weeklyrain.shtml" TargetMode="External"/><Relationship Id="rId18" Type="http://schemas.openxmlformats.org/officeDocument/2006/relationships/image" Target="media/image7.png"/><Relationship Id="rId26" Type="http://schemas.openxmlformats.org/officeDocument/2006/relationships/image" Target="media/image15.wmf"/><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gif"/><Relationship Id="rId42" Type="http://schemas.openxmlformats.org/officeDocument/2006/relationships/image" Target="media/image31.png"/><Relationship Id="rId47" Type="http://schemas.openxmlformats.org/officeDocument/2006/relationships/hyperlink" Target="http://www.bom.gov.au/climate/ahead" TargetMode="External"/><Relationship Id="rId50" Type="http://schemas.openxmlformats.org/officeDocument/2006/relationships/hyperlink" Target="http://www.eoc.csiro.au/awap/" TargetMode="External"/><Relationship Id="rId55" Type="http://schemas.openxmlformats.org/officeDocument/2006/relationships/hyperlink" Target="http://www.sunwater.com.au" TargetMode="External"/><Relationship Id="rId63" Type="http://schemas.openxmlformats.org/officeDocument/2006/relationships/hyperlink" Target="http://www.mla.com.au/Prices-and-marke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9.png"/><Relationship Id="rId29" Type="http://schemas.openxmlformats.org/officeDocument/2006/relationships/image" Target="media/image18.gif"/><Relationship Id="rId41" Type="http://schemas.openxmlformats.org/officeDocument/2006/relationships/image" Target="media/image30.gif"/><Relationship Id="rId54" Type="http://schemas.openxmlformats.org/officeDocument/2006/relationships/hyperlink" Target="http://www.snowyhydro.com.au/lakeLevels.asp?pageID=47&amp;parentID=61&amp;grandParentID=4" TargetMode="External"/><Relationship Id="rId62" Type="http://schemas.openxmlformats.org/officeDocument/2006/relationships/hyperlink" Target="http://theland.farmonline.com.au/market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ff.gov.au/abares/outlook" TargetMode="External"/><Relationship Id="rId24" Type="http://schemas.openxmlformats.org/officeDocument/2006/relationships/image" Target="media/image13.png"/><Relationship Id="rId32" Type="http://schemas.openxmlformats.org/officeDocument/2006/relationships/image" Target="media/image21.gif"/><Relationship Id="rId37" Type="http://schemas.openxmlformats.org/officeDocument/2006/relationships/image" Target="media/image26.gif"/><Relationship Id="rId40" Type="http://schemas.openxmlformats.org/officeDocument/2006/relationships/image" Target="media/image29.gif"/><Relationship Id="rId45" Type="http://schemas.openxmlformats.org/officeDocument/2006/relationships/hyperlink" Target="http://www.bom.gov.au/jsp/awap/" TargetMode="External"/><Relationship Id="rId53" Type="http://schemas.openxmlformats.org/officeDocument/2006/relationships/hyperlink" Target="http://www.wix.nsw.gov.au/wma/DeterminationSearch.jsp?selectedRegister=Determination" TargetMode="External"/><Relationship Id="rId58" Type="http://schemas.openxmlformats.org/officeDocument/2006/relationships/hyperlink" Target="http://www.waterforgood.sa.gov.au/" TargetMode="External"/><Relationship Id="rId5" Type="http://schemas.openxmlformats.org/officeDocument/2006/relationships/webSettings" Target="webSettings.xml"/><Relationship Id="rId15" Type="http://schemas.openxmlformats.org/officeDocument/2006/relationships/hyperlink" Target="http://www.bom.gov.au/jsp/awap/" TargetMode="External"/><Relationship Id="rId23" Type="http://schemas.openxmlformats.org/officeDocument/2006/relationships/image" Target="media/image12.png"/><Relationship Id="rId28" Type="http://schemas.openxmlformats.org/officeDocument/2006/relationships/image" Target="media/image17.wmf"/><Relationship Id="rId36" Type="http://schemas.openxmlformats.org/officeDocument/2006/relationships/image" Target="media/image25.gif"/><Relationship Id="rId49" Type="http://schemas.openxmlformats.org/officeDocument/2006/relationships/hyperlink" Target="http://www.bom.gov.au/climate/enso/" TargetMode="External"/><Relationship Id="rId57" Type="http://schemas.openxmlformats.org/officeDocument/2006/relationships/hyperlink" Target="http://www.sawater.com.au/SAWater/Environment/TheRiverMurray/River+Murray+Levels.htm" TargetMode="External"/><Relationship Id="rId61" Type="http://schemas.openxmlformats.org/officeDocument/2006/relationships/hyperlink" Target="http://www.datafresh.com.au"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20.gif"/><Relationship Id="rId44" Type="http://schemas.openxmlformats.org/officeDocument/2006/relationships/hyperlink" Target="http://www.bom.gov.au/jsp/awap/" TargetMode="External"/><Relationship Id="rId52" Type="http://schemas.openxmlformats.org/officeDocument/2006/relationships/hyperlink" Target="http://www.water.nsw.gov.au/Home/default.aspx" TargetMode="External"/><Relationship Id="rId60" Type="http://schemas.openxmlformats.org/officeDocument/2006/relationships/hyperlink" Target="http://www.waterexchange.com.au"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aff.gov.au/abares" TargetMode="External"/><Relationship Id="rId14" Type="http://schemas.openxmlformats.org/officeDocument/2006/relationships/image" Target="media/image4.gif"/><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image" Target="media/image19.gif"/><Relationship Id="rId35" Type="http://schemas.openxmlformats.org/officeDocument/2006/relationships/image" Target="media/image24.gif"/><Relationship Id="rId43" Type="http://schemas.openxmlformats.org/officeDocument/2006/relationships/hyperlink" Target="http://www.bom.gov.au/jsp/awap/rain/index.jsp" TargetMode="External"/><Relationship Id="rId48" Type="http://schemas.openxmlformats.org/officeDocument/2006/relationships/hyperlink" Target="http://www.bom.gov.au/climate/drought/drought.shtml" TargetMode="External"/><Relationship Id="rId56" Type="http://schemas.openxmlformats.org/officeDocument/2006/relationships/hyperlink" Target="http://seqwater.com.au" TargetMode="Externa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waterinfo.nsw.gov.a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gif"/><Relationship Id="rId25" Type="http://schemas.openxmlformats.org/officeDocument/2006/relationships/image" Target="media/image14.wmf"/><Relationship Id="rId33" Type="http://schemas.openxmlformats.org/officeDocument/2006/relationships/image" Target="media/image22.gif"/><Relationship Id="rId38" Type="http://schemas.openxmlformats.org/officeDocument/2006/relationships/image" Target="media/image27.gif"/><Relationship Id="rId46" Type="http://schemas.openxmlformats.org/officeDocument/2006/relationships/hyperlink" Target="http://www.bom.gov.au/jsp/watl/rainfall/pme.jsp" TargetMode="External"/><Relationship Id="rId59" Type="http://schemas.openxmlformats.org/officeDocument/2006/relationships/hyperlink" Target="http://www.g-mwater.com.au"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91220-29EF-48F6-BF8E-AE4513ABD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546</TotalTime>
  <Pages>14</Pages>
  <Words>2434</Words>
  <Characters>14306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16707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georgeson lee</dc:creator>
  <cp:keywords/>
  <dc:description/>
  <cp:lastModifiedBy>Lee Georgeson</cp:lastModifiedBy>
  <cp:revision>72</cp:revision>
  <cp:lastPrinted>2012-02-09T03:37:00Z</cp:lastPrinted>
  <dcterms:created xsi:type="dcterms:W3CDTF">2012-02-07T23:19:00Z</dcterms:created>
  <dcterms:modified xsi:type="dcterms:W3CDTF">2012-02-09T05:12:00Z</dcterms:modified>
</cp:coreProperties>
</file>