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F8F" w:rsidRPr="00B15F3D" w:rsidRDefault="00350F05" w:rsidP="00B15F3D">
      <w:pPr>
        <w:pStyle w:val="Heading2"/>
        <w:keepNext w:val="0"/>
        <w:keepLines w:val="0"/>
        <w:widowControl w:val="0"/>
        <w:spacing w:before="1920" w:after="120"/>
        <w:ind w:left="198"/>
        <w:rPr>
          <w:rFonts w:cs="Arial"/>
          <w:noProof/>
          <w:color w:val="FF0000"/>
          <w:lang w:eastAsia="en-AU"/>
        </w:rPr>
      </w:pPr>
      <w:r w:rsidRPr="0010797B">
        <w:rPr>
          <w:rFonts w:cs="Arial"/>
          <w:bCs w:val="0"/>
          <w:noProof/>
          <w:color w:val="FF0000"/>
          <w:lang w:eastAsia="en-AU"/>
        </w:rPr>
        <w:drawing>
          <wp:anchor distT="0" distB="0" distL="114300" distR="114300" simplePos="0" relativeHeight="251657728" behindDoc="1" locked="0" layoutInCell="1" allowOverlap="1">
            <wp:simplePos x="0" y="0"/>
            <wp:positionH relativeFrom="margin">
              <wp:posOffset>-608965</wp:posOffset>
            </wp:positionH>
            <wp:positionV relativeFrom="margin">
              <wp:posOffset>-831850</wp:posOffset>
            </wp:positionV>
            <wp:extent cx="7075805" cy="2865755"/>
            <wp:effectExtent l="19050" t="0" r="0" b="0"/>
            <wp:wrapNone/>
            <wp:docPr id="32" name="Picture 2" descr="Australian Government&#10;Department of Agriculture, Fisheries and Forestry&#10;Australian Bureau of Agricultural and Resource Economic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Government&#10;Department of Agriculture, Fisheries and Forestry&#10;Australian Bureau of Agricultural and Resource Economics and Sciences"/>
                    <pic:cNvPicPr>
                      <a:picLocks noChangeAspect="1" noChangeArrowheads="1"/>
                    </pic:cNvPicPr>
                  </pic:nvPicPr>
                  <pic:blipFill>
                    <a:blip r:embed="rId8" cstate="print"/>
                    <a:srcRect/>
                    <a:stretch>
                      <a:fillRect/>
                    </a:stretch>
                  </pic:blipFill>
                  <pic:spPr bwMode="auto">
                    <a:xfrm>
                      <a:off x="0" y="0"/>
                      <a:ext cx="7075805" cy="2865755"/>
                    </a:xfrm>
                    <a:prstGeom prst="rect">
                      <a:avLst/>
                    </a:prstGeom>
                    <a:noFill/>
                    <a:ln w="9525">
                      <a:noFill/>
                      <a:miter lim="800000"/>
                      <a:headEnd/>
                      <a:tailEnd/>
                    </a:ln>
                  </pic:spPr>
                </pic:pic>
              </a:graphicData>
            </a:graphic>
          </wp:anchor>
        </w:drawing>
      </w:r>
      <w:r w:rsidR="00776778">
        <w:rPr>
          <w:rFonts w:cs="Arial"/>
          <w:noProof/>
          <w:lang w:eastAsia="en-AU"/>
        </w:rPr>
        <w:t>13</w:t>
      </w:r>
      <w:r>
        <w:rPr>
          <w:rFonts w:cs="Arial"/>
          <w:noProof/>
          <w:lang w:eastAsia="en-AU"/>
        </w:rPr>
        <w:t xml:space="preserve"> </w:t>
      </w:r>
      <w:r w:rsidR="0022358B">
        <w:rPr>
          <w:rFonts w:cs="Arial"/>
          <w:noProof/>
          <w:lang w:eastAsia="en-AU"/>
        </w:rPr>
        <w:t>December</w:t>
      </w:r>
      <w:r>
        <w:rPr>
          <w:rFonts w:cs="Arial"/>
          <w:noProof/>
          <w:lang w:eastAsia="en-AU"/>
        </w:rPr>
        <w:t xml:space="preserve"> 2012</w:t>
      </w:r>
    </w:p>
    <w:p w:rsidR="00FD544C" w:rsidRDefault="00350F05">
      <w:pPr>
        <w:ind w:left="196"/>
        <w:rPr>
          <w:rFonts w:ascii="Calibri" w:hAnsi="Calibri" w:cs="Arial"/>
          <w:sz w:val="22"/>
          <w:szCs w:val="22"/>
        </w:rPr>
      </w:pPr>
      <w:r>
        <w:rPr>
          <w:rFonts w:ascii="Calibri" w:hAnsi="Calibri" w:cs="Arial"/>
          <w:sz w:val="22"/>
          <w:szCs w:val="22"/>
        </w:rPr>
        <w:t xml:space="preserve">The full report is available from </w:t>
      </w:r>
      <w:hyperlink r:id="rId9" w:history="1">
        <w:r>
          <w:rPr>
            <w:rStyle w:val="Hyperlink"/>
            <w:rFonts w:ascii="Calibri" w:hAnsi="Calibri" w:cs="Arial"/>
            <w:b/>
            <w:sz w:val="22"/>
            <w:szCs w:val="22"/>
          </w:rPr>
          <w:t>www.daff.gov.au/abares</w:t>
        </w:r>
      </w:hyperlink>
    </w:p>
    <w:p w:rsidR="00FD544C" w:rsidRDefault="00350F05">
      <w:pPr>
        <w:pStyle w:val="Heading1"/>
        <w:keepNext w:val="0"/>
        <w:keepLines w:val="0"/>
        <w:pageBreakBefore w:val="0"/>
        <w:widowControl w:val="0"/>
        <w:numPr>
          <w:ilvl w:val="0"/>
          <w:numId w:val="0"/>
        </w:numPr>
        <w:spacing w:before="200" w:after="120"/>
        <w:ind w:left="196" w:firstLine="14"/>
        <w:rPr>
          <w:color w:val="auto"/>
        </w:rPr>
      </w:pPr>
      <w:r>
        <w:rPr>
          <w:color w:val="auto"/>
        </w:rPr>
        <w:t>Summary of key issues</w:t>
      </w:r>
    </w:p>
    <w:p w:rsidR="00D868E5" w:rsidRPr="00DA4CA3" w:rsidRDefault="00DA4CA3" w:rsidP="00D868E5">
      <w:pPr>
        <w:pStyle w:val="ListBullet"/>
        <w:numPr>
          <w:ilvl w:val="0"/>
          <w:numId w:val="41"/>
        </w:numPr>
        <w:tabs>
          <w:tab w:val="left" w:pos="720"/>
        </w:tabs>
        <w:ind w:left="224" w:hanging="366"/>
        <w:rPr>
          <w:rFonts w:ascii="Calibri" w:hAnsi="Calibri" w:cs="Arial"/>
          <w:sz w:val="24"/>
          <w:lang w:eastAsia="en-US"/>
        </w:rPr>
      </w:pPr>
      <w:r w:rsidRPr="00DA4CA3">
        <w:rPr>
          <w:rFonts w:ascii="Calibri" w:hAnsi="Calibri" w:cs="Arial"/>
          <w:sz w:val="24"/>
          <w:lang w:eastAsia="en-US"/>
        </w:rPr>
        <w:t>A wet winter and hot, dry finish to the cherry growing season has reportedly provided one of the best crops in more than a decade</w:t>
      </w:r>
      <w:r w:rsidR="003654BD" w:rsidRPr="00DA4CA3">
        <w:rPr>
          <w:rFonts w:ascii="Calibri" w:hAnsi="Calibri" w:cs="Arial"/>
          <w:sz w:val="24"/>
          <w:lang w:eastAsia="en-US"/>
        </w:rPr>
        <w:t>.</w:t>
      </w:r>
    </w:p>
    <w:p w:rsidR="00D868E5" w:rsidRPr="00DA4CA3" w:rsidRDefault="00DA4CA3" w:rsidP="00D868E5">
      <w:pPr>
        <w:pStyle w:val="ListBullet"/>
        <w:ind w:left="224" w:hanging="366"/>
        <w:rPr>
          <w:rFonts w:ascii="Calibri" w:hAnsi="Calibri" w:cs="Arial"/>
          <w:sz w:val="24"/>
          <w:lang w:eastAsia="en-US"/>
        </w:rPr>
      </w:pPr>
      <w:r w:rsidRPr="00DA4CA3">
        <w:rPr>
          <w:rFonts w:ascii="Calibri" w:hAnsi="Calibri" w:cs="Arial"/>
          <w:sz w:val="24"/>
          <w:lang w:eastAsia="en-US"/>
        </w:rPr>
        <w:t xml:space="preserve">The harvest of winter crops in Western Australia is again experiencing delays with heavy falls recorded over much of the </w:t>
      </w:r>
      <w:proofErr w:type="spellStart"/>
      <w:r w:rsidRPr="00DA4CA3">
        <w:rPr>
          <w:rFonts w:ascii="Calibri" w:hAnsi="Calibri" w:cs="Arial"/>
          <w:sz w:val="24"/>
          <w:lang w:eastAsia="en-US"/>
        </w:rPr>
        <w:t>wheatbelt</w:t>
      </w:r>
      <w:proofErr w:type="spellEnd"/>
      <w:r w:rsidR="00282713">
        <w:rPr>
          <w:rFonts w:ascii="Calibri" w:hAnsi="Calibri" w:cs="Arial"/>
          <w:sz w:val="24"/>
          <w:lang w:eastAsia="en-US"/>
        </w:rPr>
        <w:t xml:space="preserve"> this week</w:t>
      </w:r>
      <w:r w:rsidR="003654BD" w:rsidRPr="00DA4CA3">
        <w:rPr>
          <w:rFonts w:ascii="Calibri" w:hAnsi="Calibri" w:cs="Arial"/>
          <w:sz w:val="24"/>
          <w:lang w:eastAsia="en-US"/>
        </w:rPr>
        <w:t>.</w:t>
      </w:r>
      <w:r w:rsidR="00282713">
        <w:rPr>
          <w:rFonts w:ascii="Calibri" w:hAnsi="Calibri" w:cs="Arial"/>
          <w:sz w:val="24"/>
          <w:lang w:eastAsia="en-US"/>
        </w:rPr>
        <w:t xml:space="preserve"> </w:t>
      </w:r>
      <w:r w:rsidR="00282713" w:rsidRPr="00282713">
        <w:rPr>
          <w:rFonts w:ascii="Calibri" w:hAnsi="Calibri" w:cs="Arial"/>
          <w:sz w:val="24"/>
          <w:lang w:eastAsia="en-US"/>
        </w:rPr>
        <w:t xml:space="preserve">However, </w:t>
      </w:r>
      <w:r w:rsidR="00282713">
        <w:rPr>
          <w:rFonts w:ascii="Calibri" w:hAnsi="Calibri" w:cs="Arial"/>
          <w:sz w:val="24"/>
          <w:lang w:eastAsia="en-US"/>
        </w:rPr>
        <w:t>h</w:t>
      </w:r>
      <w:r w:rsidR="00282713" w:rsidRPr="00282713">
        <w:rPr>
          <w:rFonts w:ascii="Calibri" w:hAnsi="Calibri" w:cs="Arial"/>
          <w:sz w:val="24"/>
          <w:lang w:eastAsia="en-US"/>
        </w:rPr>
        <w:t>arvest activities in eastern Australia have continued largely uninterrupted</w:t>
      </w:r>
      <w:r w:rsidR="00282713">
        <w:rPr>
          <w:rFonts w:ascii="Calibri" w:hAnsi="Calibri" w:cs="Arial"/>
          <w:sz w:val="24"/>
          <w:lang w:eastAsia="en-US"/>
        </w:rPr>
        <w:t>.</w:t>
      </w:r>
    </w:p>
    <w:p w:rsidR="00D868E5" w:rsidRPr="00DA4CA3" w:rsidRDefault="00DA4CA3" w:rsidP="00D868E5">
      <w:pPr>
        <w:pStyle w:val="ListBullet"/>
        <w:ind w:left="224" w:hanging="366"/>
        <w:rPr>
          <w:rFonts w:ascii="Calibri" w:hAnsi="Calibri" w:cs="Arial"/>
          <w:sz w:val="24"/>
          <w:lang w:eastAsia="en-US"/>
        </w:rPr>
      </w:pPr>
      <w:r w:rsidRPr="00DA4CA3">
        <w:rPr>
          <w:rFonts w:ascii="Calibri" w:hAnsi="Calibri" w:cs="Arial"/>
          <w:sz w:val="24"/>
          <w:lang w:eastAsia="en-US"/>
        </w:rPr>
        <w:t xml:space="preserve">Rabbit numbers are </w:t>
      </w:r>
      <w:r w:rsidR="002B715E">
        <w:rPr>
          <w:rFonts w:ascii="Calibri" w:hAnsi="Calibri" w:cs="Arial"/>
          <w:sz w:val="24"/>
          <w:lang w:eastAsia="en-US"/>
        </w:rPr>
        <w:t xml:space="preserve">reportedly </w:t>
      </w:r>
      <w:r w:rsidRPr="00DA4CA3">
        <w:rPr>
          <w:rFonts w:ascii="Calibri" w:hAnsi="Calibri" w:cs="Arial"/>
          <w:sz w:val="24"/>
          <w:lang w:eastAsia="en-US"/>
        </w:rPr>
        <w:t>on the increase with plentiful feed and a growing resistance to virus</w:t>
      </w:r>
      <w:r w:rsidR="00282713">
        <w:rPr>
          <w:rFonts w:ascii="Calibri" w:hAnsi="Calibri" w:cs="Arial"/>
          <w:sz w:val="24"/>
          <w:lang w:eastAsia="en-US"/>
        </w:rPr>
        <w:t xml:space="preserve"> </w:t>
      </w:r>
      <w:r w:rsidR="00282713" w:rsidRPr="00DA4CA3">
        <w:rPr>
          <w:rFonts w:ascii="Calibri" w:hAnsi="Calibri" w:cs="Arial"/>
          <w:sz w:val="24"/>
          <w:lang w:eastAsia="en-US"/>
        </w:rPr>
        <w:t>control</w:t>
      </w:r>
      <w:r w:rsidR="00282713">
        <w:rPr>
          <w:rFonts w:ascii="Calibri" w:hAnsi="Calibri" w:cs="Arial"/>
          <w:sz w:val="24"/>
          <w:lang w:eastAsia="en-US"/>
        </w:rPr>
        <w:t>s</w:t>
      </w:r>
      <w:r w:rsidRPr="00DA4CA3">
        <w:rPr>
          <w:rFonts w:ascii="Calibri" w:hAnsi="Calibri" w:cs="Arial"/>
          <w:sz w:val="24"/>
          <w:lang w:eastAsia="en-US"/>
        </w:rPr>
        <w:t xml:space="preserve"> assisting the population growth</w:t>
      </w:r>
      <w:r w:rsidR="003654BD" w:rsidRPr="00DA4CA3">
        <w:rPr>
          <w:rFonts w:ascii="Calibri" w:hAnsi="Calibri" w:cs="Arial"/>
          <w:sz w:val="24"/>
          <w:lang w:eastAsia="en-US"/>
        </w:rPr>
        <w:t>.</w:t>
      </w:r>
    </w:p>
    <w:p w:rsidR="00D2163F" w:rsidRPr="00FB73CF" w:rsidRDefault="003654BD" w:rsidP="00D2163F">
      <w:pPr>
        <w:pStyle w:val="ListBullet"/>
        <w:ind w:left="224" w:hanging="366"/>
        <w:rPr>
          <w:rFonts w:ascii="Calibri" w:hAnsi="Calibri" w:cs="Arial"/>
          <w:sz w:val="24"/>
          <w:lang w:eastAsia="en-US"/>
        </w:rPr>
      </w:pPr>
      <w:r w:rsidRPr="005E6180">
        <w:rPr>
          <w:rFonts w:ascii="Calibri" w:hAnsi="Calibri" w:cs="Arial"/>
          <w:sz w:val="24"/>
          <w:lang w:eastAsia="en-US"/>
        </w:rPr>
        <w:t xml:space="preserve">Water </w:t>
      </w:r>
      <w:r w:rsidR="005E6180" w:rsidRPr="005E6180">
        <w:rPr>
          <w:rFonts w:asciiTheme="minorHAnsi" w:hAnsiTheme="minorHAnsi" w:cstheme="minorHAnsi"/>
          <w:bCs/>
          <w:sz w:val="24"/>
          <w:lang w:eastAsia="en-US"/>
        </w:rPr>
        <w:t>storage</w:t>
      </w:r>
      <w:r w:rsidR="005E6180">
        <w:rPr>
          <w:rFonts w:asciiTheme="minorHAnsi" w:hAnsiTheme="minorHAnsi" w:cstheme="minorHAnsi"/>
          <w:bCs/>
          <w:sz w:val="24"/>
          <w:lang w:eastAsia="en-US"/>
        </w:rPr>
        <w:t xml:space="preserve"> levels in the Murray–Darling Basin </w:t>
      </w:r>
      <w:r w:rsidR="00282713">
        <w:rPr>
          <w:rFonts w:asciiTheme="minorHAnsi" w:hAnsiTheme="minorHAnsi" w:cstheme="minorHAnsi"/>
          <w:bCs/>
          <w:sz w:val="24"/>
          <w:lang w:eastAsia="en-US"/>
        </w:rPr>
        <w:t xml:space="preserve">have </w:t>
      </w:r>
      <w:r w:rsidR="005E6180">
        <w:rPr>
          <w:rFonts w:asciiTheme="minorHAnsi" w:hAnsiTheme="minorHAnsi" w:cstheme="minorHAnsi"/>
          <w:bCs/>
          <w:sz w:val="24"/>
          <w:lang w:eastAsia="en-US"/>
        </w:rPr>
        <w:t>decreased by 382 </w:t>
      </w:r>
      <w:proofErr w:type="spellStart"/>
      <w:r w:rsidR="005E6180">
        <w:rPr>
          <w:rFonts w:asciiTheme="minorHAnsi" w:hAnsiTheme="minorHAnsi" w:cstheme="minorHAnsi"/>
          <w:bCs/>
          <w:sz w:val="24"/>
          <w:lang w:eastAsia="en-US"/>
        </w:rPr>
        <w:t>gigalitres</w:t>
      </w:r>
      <w:proofErr w:type="spellEnd"/>
      <w:r w:rsidR="005E6180">
        <w:rPr>
          <w:rFonts w:asciiTheme="minorHAnsi" w:hAnsiTheme="minorHAnsi" w:cstheme="minorHAnsi"/>
          <w:bCs/>
          <w:sz w:val="24"/>
          <w:lang w:eastAsia="en-US"/>
        </w:rPr>
        <w:t xml:space="preserve"> this week and </w:t>
      </w:r>
      <w:r w:rsidR="005E6180" w:rsidRPr="00FB73CF">
        <w:rPr>
          <w:rFonts w:asciiTheme="minorHAnsi" w:hAnsiTheme="minorHAnsi" w:cstheme="minorHAnsi"/>
          <w:bCs/>
          <w:sz w:val="24"/>
          <w:lang w:eastAsia="en-US"/>
        </w:rPr>
        <w:t>are at 88 per cent of total capacity</w:t>
      </w:r>
      <w:r w:rsidRPr="00FB73CF">
        <w:rPr>
          <w:rFonts w:ascii="Calibri" w:hAnsi="Calibri" w:cs="Arial"/>
          <w:sz w:val="24"/>
          <w:lang w:eastAsia="en-US"/>
        </w:rPr>
        <w:t>.</w:t>
      </w:r>
    </w:p>
    <w:p w:rsidR="00FB73CF" w:rsidRPr="00FB73CF" w:rsidRDefault="00FB73CF" w:rsidP="00FB73CF">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The world wheat indicator price (US No. 2 hard red winter, free on board Gulf ports) averaged US$367 a tonne in the week ending 11 December 2012, compared with US$373 a tonne in the previous week.</w:t>
      </w:r>
    </w:p>
    <w:p w:rsidR="00FB73CF" w:rsidRPr="00FB73CF" w:rsidRDefault="00FB73CF" w:rsidP="00FB73CF">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 xml:space="preserve">The world coarse grains indicator price (US </w:t>
      </w:r>
      <w:r>
        <w:rPr>
          <w:rFonts w:ascii="Calibri" w:hAnsi="Calibri" w:cs="Arial"/>
          <w:sz w:val="24"/>
          <w:lang w:eastAsia="en-US"/>
        </w:rPr>
        <w:t>N</w:t>
      </w:r>
      <w:r w:rsidRPr="00FB73CF">
        <w:rPr>
          <w:rFonts w:ascii="Calibri" w:hAnsi="Calibri" w:cs="Arial"/>
          <w:sz w:val="24"/>
          <w:lang w:eastAsia="en-US"/>
        </w:rPr>
        <w:t>o. 2 yellow corn, free on board Gulf ports) averaged US$321 a tonne for the week ending 11 Dec</w:t>
      </w:r>
      <w:r>
        <w:rPr>
          <w:rFonts w:ascii="Calibri" w:hAnsi="Calibri" w:cs="Arial"/>
          <w:sz w:val="24"/>
          <w:lang w:eastAsia="en-US"/>
        </w:rPr>
        <w:t>ember</w:t>
      </w:r>
      <w:r w:rsidRPr="00FB73CF">
        <w:rPr>
          <w:rFonts w:ascii="Calibri" w:hAnsi="Calibri" w:cs="Arial"/>
          <w:sz w:val="24"/>
          <w:lang w:eastAsia="en-US"/>
        </w:rPr>
        <w:t xml:space="preserve"> 2012, compared with US$328 a tonne in the previous week.</w:t>
      </w:r>
    </w:p>
    <w:p w:rsidR="00FB73CF" w:rsidRPr="00FB73CF" w:rsidRDefault="00FB73CF" w:rsidP="00FB73CF">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 xml:space="preserve">The world canola indicator price (Rapeseed, Europe, free on board Hamburg) averaged US$630 a tonne in the week ending 11 December 2012, compared with US$624 a tonne in the previous week. </w:t>
      </w:r>
    </w:p>
    <w:p w:rsidR="00FB73CF" w:rsidRPr="00FB73CF" w:rsidRDefault="00FB73CF" w:rsidP="00FB73CF">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Saleyard lamb prices rose in all states in the week ending 7 December 2012 with the largest increase being in Western Australia where the lamb indicator price (18-22kg fat score 2-4) rose 5 per cent to 272 cents a kilogram.</w:t>
      </w:r>
    </w:p>
    <w:p w:rsidR="00FB73CF" w:rsidRPr="00FB73CF" w:rsidRDefault="00FB73CF" w:rsidP="00FB73CF">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 xml:space="preserve">The Australian Eastern Market Indicator (EMI) wool price rose by 5 per cent in the week </w:t>
      </w:r>
      <w:proofErr w:type="gramStart"/>
      <w:r w:rsidRPr="00FB73CF">
        <w:rPr>
          <w:rFonts w:ascii="Calibri" w:hAnsi="Calibri" w:cs="Arial"/>
          <w:sz w:val="24"/>
          <w:lang w:eastAsia="en-US"/>
        </w:rPr>
        <w:t>ending</w:t>
      </w:r>
      <w:proofErr w:type="gramEnd"/>
      <w:r w:rsidRPr="00FB73CF">
        <w:rPr>
          <w:rFonts w:ascii="Calibri" w:hAnsi="Calibri" w:cs="Arial"/>
          <w:sz w:val="24"/>
          <w:lang w:eastAsia="en-US"/>
        </w:rPr>
        <w:t xml:space="preserve"> 6 December 2012 to 1086 cents a kilogram clean.</w:t>
      </w:r>
    </w:p>
    <w:p w:rsidR="00855D00" w:rsidRDefault="00FB73CF" w:rsidP="00855D00">
      <w:pPr>
        <w:pStyle w:val="ListBullet"/>
        <w:numPr>
          <w:ilvl w:val="0"/>
          <w:numId w:val="2"/>
        </w:numPr>
        <w:ind w:left="224" w:hanging="366"/>
        <w:rPr>
          <w:rFonts w:ascii="Calibri" w:hAnsi="Calibri" w:cs="Arial"/>
          <w:sz w:val="24"/>
          <w:lang w:eastAsia="en-US"/>
        </w:rPr>
      </w:pPr>
      <w:r w:rsidRPr="00FB73CF">
        <w:rPr>
          <w:rFonts w:ascii="Calibri" w:hAnsi="Calibri" w:cs="Arial"/>
          <w:sz w:val="24"/>
          <w:lang w:eastAsia="en-US"/>
        </w:rPr>
        <w:t xml:space="preserve">Australian beef and veal production was 756 000 tonnes during the first four months of 2012-13, </w:t>
      </w:r>
      <w:r w:rsidR="00282713">
        <w:rPr>
          <w:rFonts w:ascii="Calibri" w:hAnsi="Calibri" w:cs="Arial"/>
          <w:sz w:val="24"/>
          <w:lang w:eastAsia="en-US"/>
        </w:rPr>
        <w:t xml:space="preserve">about </w:t>
      </w:r>
      <w:r w:rsidRPr="00FB73CF">
        <w:rPr>
          <w:rFonts w:ascii="Calibri" w:hAnsi="Calibri" w:cs="Arial"/>
          <w:sz w:val="24"/>
          <w:lang w:eastAsia="en-US"/>
        </w:rPr>
        <w:t>4 per cent higher than the same period last year.</w:t>
      </w:r>
    </w:p>
    <w:p w:rsidR="00C56EA6" w:rsidRDefault="00855D00" w:rsidP="00855D00">
      <w:pPr>
        <w:pStyle w:val="ListBullet"/>
        <w:numPr>
          <w:ilvl w:val="0"/>
          <w:numId w:val="2"/>
        </w:numPr>
        <w:ind w:left="224" w:hanging="366"/>
        <w:rPr>
          <w:rFonts w:ascii="Calibri" w:hAnsi="Calibri" w:cs="Arial"/>
          <w:sz w:val="24"/>
          <w:lang w:eastAsia="en-US"/>
        </w:rPr>
      </w:pPr>
      <w:r w:rsidRPr="00855D00">
        <w:rPr>
          <w:rFonts w:ascii="Calibri" w:hAnsi="Calibri" w:cs="Arial"/>
          <w:sz w:val="24"/>
          <w:lang w:eastAsia="en-US"/>
        </w:rPr>
        <w:t xml:space="preserve">Australian production of whole milk powder fell by 18 per cent in the first four months of 2012–13, compared with the same period last year. </w:t>
      </w:r>
    </w:p>
    <w:p w:rsidR="00855D00" w:rsidRPr="00855D00" w:rsidRDefault="00855D00" w:rsidP="00855D00">
      <w:pPr>
        <w:pStyle w:val="ListBullet"/>
        <w:numPr>
          <w:ilvl w:val="0"/>
          <w:numId w:val="2"/>
        </w:numPr>
        <w:ind w:left="224" w:hanging="366"/>
        <w:rPr>
          <w:rFonts w:ascii="Calibri" w:hAnsi="Calibri" w:cs="Arial"/>
          <w:sz w:val="24"/>
          <w:lang w:eastAsia="en-US"/>
        </w:rPr>
      </w:pPr>
      <w:r w:rsidRPr="00855D00">
        <w:rPr>
          <w:rFonts w:ascii="Calibri" w:hAnsi="Calibri" w:cs="Arial"/>
          <w:sz w:val="24"/>
          <w:lang w:eastAsia="en-US"/>
        </w:rPr>
        <w:t>In contrast, butter production and skim milk powder production both increased by 8 per cent while cheese production rose by 5 per cent.</w:t>
      </w:r>
    </w:p>
    <w:p w:rsidR="00FD544C" w:rsidRPr="00855D00" w:rsidRDefault="00350F05" w:rsidP="00855D00">
      <w:pPr>
        <w:pStyle w:val="ListBullet"/>
        <w:numPr>
          <w:ilvl w:val="0"/>
          <w:numId w:val="2"/>
        </w:numPr>
        <w:ind w:left="224" w:hanging="366"/>
        <w:rPr>
          <w:rFonts w:ascii="Calibri" w:hAnsi="Calibri" w:cs="Arial"/>
          <w:bCs/>
          <w:szCs w:val="20"/>
          <w:lang w:eastAsia="en-US"/>
        </w:rPr>
      </w:pPr>
      <w:r w:rsidRPr="00855D00">
        <w:rPr>
          <w:rFonts w:ascii="Calibri" w:hAnsi="Calibri" w:cs="Arial"/>
          <w:szCs w:val="20"/>
        </w:rPr>
        <w:br w:type="page"/>
      </w:r>
    </w:p>
    <w:p w:rsidR="00FD544C" w:rsidRDefault="00350F05">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Climate</w:t>
      </w:r>
    </w:p>
    <w:p w:rsidR="00FD544C" w:rsidRDefault="00350F05">
      <w:pPr>
        <w:pStyle w:val="Heading3"/>
        <w:numPr>
          <w:ilvl w:val="1"/>
          <w:numId w:val="4"/>
        </w:numPr>
        <w:spacing w:before="240" w:line="276" w:lineRule="auto"/>
        <w:ind w:left="709" w:hanging="709"/>
        <w:rPr>
          <w:rFonts w:cs="Arial"/>
          <w:color w:val="auto"/>
          <w:sz w:val="28"/>
          <w:szCs w:val="28"/>
        </w:rPr>
      </w:pPr>
      <w:r>
        <w:rPr>
          <w:rFonts w:cs="Arial"/>
          <w:color w:val="auto"/>
          <w:sz w:val="28"/>
          <w:szCs w:val="28"/>
        </w:rPr>
        <w:t>Notable events</w:t>
      </w:r>
    </w:p>
    <w:p w:rsidR="00DA4CA3" w:rsidRPr="00DA4CA3" w:rsidRDefault="00DA4CA3" w:rsidP="00DA4CA3">
      <w:pPr>
        <w:pStyle w:val="ListBullet"/>
        <w:ind w:left="357" w:hanging="357"/>
        <w:rPr>
          <w:rFonts w:ascii="Calibri" w:hAnsi="Calibri" w:cs="Calibri"/>
        </w:rPr>
      </w:pPr>
      <w:r w:rsidRPr="00DA4CA3">
        <w:rPr>
          <w:rFonts w:ascii="Calibri" w:hAnsi="Calibri" w:cs="Calibri"/>
        </w:rPr>
        <w:t>A wet winter and hot, dry finish to the cherry growing season has reportedly provided one of the best crops in more than a decade. Western NSW growers are reporting the best quality cherry crop in more than fifteen years, with recent hot and dry conditions leading to little or no fruit splitting and allowing picking to proceed without delay.</w:t>
      </w:r>
    </w:p>
    <w:p w:rsidR="00DA4CA3" w:rsidRPr="00DA4CA3" w:rsidRDefault="00DA4CA3" w:rsidP="00DA4CA3">
      <w:pPr>
        <w:pStyle w:val="ListBullet"/>
        <w:ind w:left="357" w:hanging="357"/>
        <w:rPr>
          <w:rFonts w:ascii="Calibri" w:hAnsi="Calibri" w:cs="Calibri"/>
        </w:rPr>
      </w:pPr>
      <w:r w:rsidRPr="00DA4CA3">
        <w:rPr>
          <w:rFonts w:ascii="Calibri" w:hAnsi="Calibri" w:cs="Calibri"/>
        </w:rPr>
        <w:t xml:space="preserve">The harvest of winter crops in Western Australia is again experiencing delays with heavy falls recorded over much of the </w:t>
      </w:r>
      <w:proofErr w:type="spellStart"/>
      <w:r w:rsidRPr="00DA4CA3">
        <w:rPr>
          <w:rFonts w:ascii="Calibri" w:hAnsi="Calibri" w:cs="Calibri"/>
        </w:rPr>
        <w:t>wheatbelt</w:t>
      </w:r>
      <w:proofErr w:type="spellEnd"/>
      <w:r w:rsidRPr="00DA4CA3">
        <w:rPr>
          <w:rFonts w:ascii="Calibri" w:hAnsi="Calibri" w:cs="Calibri"/>
        </w:rPr>
        <w:t xml:space="preserve"> this week. Drier conditions in Victoria, South Australia and much of New South Wales have seen harvest activities in eastern Australia continue largely uninterrupted.</w:t>
      </w:r>
    </w:p>
    <w:p w:rsidR="003477FB" w:rsidRPr="00487BE4" w:rsidRDefault="00DA4CA3" w:rsidP="00DA4CA3">
      <w:pPr>
        <w:pStyle w:val="ListBullet"/>
        <w:ind w:left="357" w:hanging="357"/>
        <w:rPr>
          <w:rFonts w:ascii="Calibri" w:hAnsi="Calibri" w:cs="Calibri"/>
        </w:rPr>
      </w:pPr>
      <w:r w:rsidRPr="00DA4CA3">
        <w:rPr>
          <w:rFonts w:ascii="Calibri" w:hAnsi="Calibri" w:cs="Calibri"/>
        </w:rPr>
        <w:t>Rabbit numbers are on the increase with plentiful feed and a growing resistance to virus</w:t>
      </w:r>
      <w:r w:rsidR="002C349A">
        <w:rPr>
          <w:rFonts w:ascii="Calibri" w:hAnsi="Calibri" w:cs="Calibri"/>
        </w:rPr>
        <w:t xml:space="preserve"> </w:t>
      </w:r>
      <w:r w:rsidR="002C349A" w:rsidRPr="00DA4CA3">
        <w:rPr>
          <w:rFonts w:ascii="Calibri" w:hAnsi="Calibri" w:cs="Calibri"/>
        </w:rPr>
        <w:t>control</w:t>
      </w:r>
      <w:r w:rsidRPr="00DA4CA3">
        <w:rPr>
          <w:rFonts w:ascii="Calibri" w:hAnsi="Calibri" w:cs="Calibri"/>
        </w:rPr>
        <w:t>s assisting the population growth. The Invasive Animals Co-operative Research Centre is reporting that rabbits now cover two-thirds of the country, threaten vulnerable plant species and are costing farmers around $200 million a year in terms of loss production and control measures. Producers are being advised to continue to use conventional control measures such as warren ripping until new virus</w:t>
      </w:r>
      <w:r w:rsidR="001A17A2">
        <w:rPr>
          <w:rFonts w:ascii="Calibri" w:hAnsi="Calibri" w:cs="Calibri"/>
        </w:rPr>
        <w:t xml:space="preserve"> </w:t>
      </w:r>
      <w:r w:rsidR="001A17A2" w:rsidRPr="00DA4CA3">
        <w:rPr>
          <w:rFonts w:ascii="Calibri" w:hAnsi="Calibri" w:cs="Calibri"/>
        </w:rPr>
        <w:t xml:space="preserve">control </w:t>
      </w:r>
      <w:proofErr w:type="gramStart"/>
      <w:r w:rsidR="001A17A2" w:rsidRPr="00DA4CA3">
        <w:rPr>
          <w:rFonts w:ascii="Calibri" w:hAnsi="Calibri" w:cs="Calibri"/>
        </w:rPr>
        <w:t xml:space="preserve">measures </w:t>
      </w:r>
      <w:r w:rsidRPr="00DA4CA3">
        <w:rPr>
          <w:rFonts w:ascii="Calibri" w:hAnsi="Calibri" w:cs="Calibri"/>
        </w:rPr>
        <w:t xml:space="preserve"> are</w:t>
      </w:r>
      <w:proofErr w:type="gramEnd"/>
      <w:r w:rsidRPr="00DA4CA3">
        <w:rPr>
          <w:rFonts w:ascii="Calibri" w:hAnsi="Calibri" w:cs="Calibri"/>
        </w:rPr>
        <w:t xml:space="preserve"> released.</w:t>
      </w:r>
    </w:p>
    <w:p w:rsidR="00FD544C" w:rsidRDefault="00350F05">
      <w:pPr>
        <w:pStyle w:val="Heading3"/>
        <w:numPr>
          <w:ilvl w:val="1"/>
          <w:numId w:val="4"/>
        </w:numPr>
        <w:spacing w:before="360" w:line="276" w:lineRule="auto"/>
        <w:ind w:left="709" w:hanging="709"/>
        <w:rPr>
          <w:rFonts w:cs="Arial"/>
          <w:color w:val="auto"/>
          <w:sz w:val="28"/>
          <w:szCs w:val="28"/>
        </w:rPr>
      </w:pPr>
      <w:r>
        <w:rPr>
          <w:rFonts w:cs="Arial"/>
          <w:color w:val="auto"/>
          <w:sz w:val="28"/>
          <w:szCs w:val="28"/>
        </w:rPr>
        <w:t>Rainfall this week</w:t>
      </w:r>
    </w:p>
    <w:p w:rsidR="00FD544C" w:rsidRPr="00C5265A" w:rsidRDefault="00105B9E">
      <w:pPr>
        <w:pStyle w:val="ListParagraph"/>
        <w:spacing w:after="0" w:line="240" w:lineRule="auto"/>
        <w:ind w:left="0"/>
        <w:rPr>
          <w:rFonts w:cs="Arial"/>
          <w:sz w:val="20"/>
          <w:szCs w:val="20"/>
        </w:rPr>
      </w:pPr>
      <w:bookmarkStart w:id="0" w:name="OLE_LINK3"/>
      <w:bookmarkStart w:id="1" w:name="OLE_LINK4"/>
      <w:r>
        <w:rPr>
          <w:rFonts w:asciiTheme="minorHAnsi" w:hAnsiTheme="minorHAnsi" w:cstheme="minorHAnsi"/>
          <w:sz w:val="20"/>
          <w:szCs w:val="20"/>
        </w:rPr>
        <w:t xml:space="preserve">For the week ending </w:t>
      </w:r>
      <w:r w:rsidR="00776778">
        <w:rPr>
          <w:rFonts w:asciiTheme="minorHAnsi" w:hAnsiTheme="minorHAnsi" w:cstheme="minorHAnsi"/>
          <w:sz w:val="20"/>
          <w:szCs w:val="20"/>
        </w:rPr>
        <w:t>12</w:t>
      </w:r>
      <w:r w:rsidR="003654BD" w:rsidRPr="003654BD">
        <w:rPr>
          <w:rFonts w:asciiTheme="minorHAnsi" w:hAnsiTheme="minorHAnsi" w:cstheme="minorHAnsi"/>
          <w:sz w:val="20"/>
          <w:szCs w:val="20"/>
        </w:rPr>
        <w:t xml:space="preserve"> Dece</w:t>
      </w:r>
      <w:r>
        <w:rPr>
          <w:rFonts w:asciiTheme="minorHAnsi" w:hAnsiTheme="minorHAnsi" w:cstheme="minorHAnsi"/>
          <w:sz w:val="20"/>
          <w:szCs w:val="20"/>
        </w:rPr>
        <w:t xml:space="preserve">mber </w:t>
      </w:r>
      <w:r w:rsidRPr="00A75799">
        <w:rPr>
          <w:rFonts w:asciiTheme="minorHAnsi" w:hAnsiTheme="minorHAnsi" w:cstheme="minorHAnsi"/>
          <w:sz w:val="20"/>
          <w:szCs w:val="20"/>
        </w:rPr>
        <w:t>2012</w:t>
      </w:r>
      <w:r w:rsidR="00256A31">
        <w:rPr>
          <w:rFonts w:asciiTheme="minorHAnsi" w:hAnsiTheme="minorHAnsi" w:cstheme="minorHAnsi"/>
          <w:sz w:val="20"/>
          <w:szCs w:val="20"/>
        </w:rPr>
        <w:t>,</w:t>
      </w:r>
      <w:r w:rsidR="003654BD" w:rsidRPr="00A75799">
        <w:rPr>
          <w:rFonts w:asciiTheme="minorHAnsi" w:hAnsiTheme="minorHAnsi" w:cstheme="minorHAnsi"/>
          <w:sz w:val="20"/>
          <w:szCs w:val="20"/>
        </w:rPr>
        <w:t xml:space="preserve"> </w:t>
      </w:r>
      <w:r w:rsidR="00256A31">
        <w:rPr>
          <w:rFonts w:asciiTheme="minorHAnsi" w:hAnsiTheme="minorHAnsi" w:cstheme="minorHAnsi"/>
          <w:sz w:val="20"/>
          <w:szCs w:val="20"/>
        </w:rPr>
        <w:t>rainfall was recorded in all states and territories. Moderate to h</w:t>
      </w:r>
      <w:r w:rsidR="00256A31" w:rsidRPr="00256A31">
        <w:rPr>
          <w:rFonts w:asciiTheme="minorHAnsi" w:hAnsiTheme="minorHAnsi" w:cstheme="minorHAnsi"/>
          <w:sz w:val="20"/>
          <w:szCs w:val="20"/>
        </w:rPr>
        <w:t xml:space="preserve">eavy </w:t>
      </w:r>
      <w:r w:rsidR="00256A31">
        <w:rPr>
          <w:rFonts w:asciiTheme="minorHAnsi" w:hAnsiTheme="minorHAnsi" w:cstheme="minorHAnsi"/>
          <w:sz w:val="20"/>
          <w:szCs w:val="20"/>
        </w:rPr>
        <w:t>falls were</w:t>
      </w:r>
      <w:r w:rsidR="003654BD" w:rsidRPr="00256A31">
        <w:rPr>
          <w:rFonts w:asciiTheme="minorHAnsi" w:hAnsiTheme="minorHAnsi" w:cstheme="minorHAnsi"/>
          <w:sz w:val="20"/>
          <w:szCs w:val="20"/>
        </w:rPr>
        <w:t xml:space="preserve"> recorded </w:t>
      </w:r>
      <w:r w:rsidR="00256A31" w:rsidRPr="00256A31">
        <w:rPr>
          <w:rFonts w:asciiTheme="minorHAnsi" w:hAnsiTheme="minorHAnsi" w:cstheme="minorHAnsi"/>
          <w:sz w:val="20"/>
          <w:szCs w:val="20"/>
        </w:rPr>
        <w:t>over much of Western Australia</w:t>
      </w:r>
      <w:bookmarkEnd w:id="0"/>
      <w:bookmarkEnd w:id="1"/>
      <w:r w:rsidR="00256A31">
        <w:rPr>
          <w:rFonts w:asciiTheme="minorHAnsi" w:hAnsiTheme="minorHAnsi" w:cstheme="minorHAnsi"/>
          <w:sz w:val="20"/>
          <w:szCs w:val="20"/>
        </w:rPr>
        <w:t xml:space="preserve">, the Top End, the New South Wales north coast, southern Queensland and Tasmania. </w:t>
      </w:r>
      <w:r w:rsidR="003654BD" w:rsidRPr="00256A31">
        <w:rPr>
          <w:rFonts w:asciiTheme="minorHAnsi" w:hAnsiTheme="minorHAnsi" w:cstheme="minorHAnsi"/>
          <w:sz w:val="20"/>
          <w:szCs w:val="20"/>
        </w:rPr>
        <w:t>The</w:t>
      </w:r>
      <w:r w:rsidR="003654BD" w:rsidRPr="003654BD">
        <w:rPr>
          <w:rFonts w:asciiTheme="minorHAnsi" w:hAnsiTheme="minorHAnsi" w:cstheme="minorHAnsi"/>
          <w:sz w:val="20"/>
          <w:szCs w:val="20"/>
        </w:rPr>
        <w:t xml:space="preserve"> highest rainfall total for the </w:t>
      </w:r>
      <w:r w:rsidR="003654BD" w:rsidRPr="006E1BD4">
        <w:rPr>
          <w:rFonts w:asciiTheme="minorHAnsi" w:hAnsiTheme="minorHAnsi" w:cstheme="minorHAnsi"/>
          <w:color w:val="000000" w:themeColor="text1"/>
          <w:sz w:val="20"/>
          <w:szCs w:val="20"/>
        </w:rPr>
        <w:t>week was</w:t>
      </w:r>
      <w:r w:rsidRPr="006E1BD4">
        <w:rPr>
          <w:rFonts w:cs="Arial"/>
          <w:color w:val="000000" w:themeColor="text1"/>
          <w:sz w:val="20"/>
          <w:szCs w:val="20"/>
        </w:rPr>
        <w:t xml:space="preserve"> 1</w:t>
      </w:r>
      <w:r w:rsidR="006E1BD4" w:rsidRPr="006E1BD4">
        <w:rPr>
          <w:rFonts w:cs="Arial"/>
          <w:color w:val="000000" w:themeColor="text1"/>
          <w:sz w:val="20"/>
          <w:szCs w:val="20"/>
        </w:rPr>
        <w:t>11</w:t>
      </w:r>
      <w:r w:rsidRPr="006E1BD4">
        <w:rPr>
          <w:rFonts w:cs="Arial"/>
          <w:color w:val="000000" w:themeColor="text1"/>
          <w:sz w:val="20"/>
          <w:szCs w:val="20"/>
        </w:rPr>
        <w:t xml:space="preserve"> millimetres at </w:t>
      </w:r>
      <w:r w:rsidR="006E1BD4" w:rsidRPr="006E1BD4">
        <w:rPr>
          <w:rFonts w:cs="Arial"/>
          <w:color w:val="000000" w:themeColor="text1"/>
          <w:sz w:val="20"/>
          <w:szCs w:val="20"/>
        </w:rPr>
        <w:t>Clarence Town</w:t>
      </w:r>
      <w:r w:rsidRPr="006E1BD4">
        <w:rPr>
          <w:rFonts w:cs="Arial"/>
          <w:color w:val="000000" w:themeColor="text1"/>
          <w:sz w:val="20"/>
          <w:szCs w:val="20"/>
        </w:rPr>
        <w:t xml:space="preserve">, about </w:t>
      </w:r>
      <w:r w:rsidR="00C5265A" w:rsidRPr="006E1BD4">
        <w:rPr>
          <w:rFonts w:cs="Arial"/>
          <w:color w:val="000000" w:themeColor="text1"/>
          <w:sz w:val="20"/>
          <w:szCs w:val="20"/>
        </w:rPr>
        <w:t>50</w:t>
      </w:r>
      <w:r w:rsidRPr="006E1BD4">
        <w:rPr>
          <w:rFonts w:cs="Arial"/>
          <w:color w:val="000000" w:themeColor="text1"/>
          <w:sz w:val="20"/>
          <w:szCs w:val="20"/>
        </w:rPr>
        <w:t xml:space="preserve"> km </w:t>
      </w:r>
      <w:r w:rsidR="00C5265A" w:rsidRPr="006E1BD4">
        <w:rPr>
          <w:rFonts w:cs="Arial"/>
          <w:color w:val="000000" w:themeColor="text1"/>
          <w:sz w:val="20"/>
          <w:szCs w:val="20"/>
        </w:rPr>
        <w:t xml:space="preserve">north of </w:t>
      </w:r>
      <w:r w:rsidR="006E1BD4" w:rsidRPr="006E1BD4">
        <w:rPr>
          <w:rFonts w:cs="Arial"/>
          <w:color w:val="000000" w:themeColor="text1"/>
          <w:sz w:val="20"/>
          <w:szCs w:val="20"/>
        </w:rPr>
        <w:t>Newcastle, N</w:t>
      </w:r>
      <w:r w:rsidR="00256A31">
        <w:rPr>
          <w:rFonts w:cs="Arial"/>
          <w:color w:val="000000" w:themeColor="text1"/>
          <w:sz w:val="20"/>
          <w:szCs w:val="20"/>
        </w:rPr>
        <w:t>ew South Wales</w:t>
      </w:r>
      <w:r w:rsidRPr="006E1BD4">
        <w:rPr>
          <w:rFonts w:cs="Arial"/>
          <w:color w:val="000000" w:themeColor="text1"/>
          <w:sz w:val="20"/>
          <w:szCs w:val="20"/>
        </w:rPr>
        <w:t>. For</w:t>
      </w:r>
      <w:r>
        <w:rPr>
          <w:rFonts w:cs="Arial"/>
          <w:sz w:val="20"/>
          <w:szCs w:val="20"/>
        </w:rPr>
        <w:t xml:space="preserve"> further information, go to </w:t>
      </w:r>
      <w:hyperlink r:id="rId10" w:history="1">
        <w:r w:rsidR="003654BD" w:rsidRPr="006E1BD4">
          <w:rPr>
            <w:rStyle w:val="Hyperlink"/>
            <w:rFonts w:cs="Arial"/>
            <w:color w:val="4027F9"/>
            <w:sz w:val="20"/>
            <w:szCs w:val="20"/>
          </w:rPr>
          <w:t>www.bom.gov.au/climate/current/weeklyrain.shtml</w:t>
        </w:r>
      </w:hyperlink>
      <w:r w:rsidR="003654BD" w:rsidRPr="003654BD">
        <w:rPr>
          <w:rFonts w:cs="Arial"/>
          <w:sz w:val="20"/>
          <w:szCs w:val="20"/>
        </w:rPr>
        <w:t>.</w:t>
      </w:r>
    </w:p>
    <w:p w:rsidR="00B24520" w:rsidRDefault="00350F05">
      <w:pPr>
        <w:pStyle w:val="Heading4"/>
        <w:spacing w:before="120"/>
        <w:jc w:val="center"/>
        <w:rPr>
          <w:rFonts w:ascii="Calibri" w:hAnsi="Calibri" w:cs="Arial"/>
          <w:i w:val="0"/>
          <w:color w:val="auto"/>
        </w:rPr>
      </w:pPr>
      <w:r>
        <w:rPr>
          <w:rFonts w:ascii="Calibri" w:hAnsi="Calibri" w:cs="Arial"/>
          <w:i w:val="0"/>
          <w:color w:val="auto"/>
        </w:rPr>
        <w:t xml:space="preserve">Rainfall for the week ending </w:t>
      </w:r>
      <w:r w:rsidR="00776778">
        <w:rPr>
          <w:rFonts w:ascii="Calibri" w:hAnsi="Calibri" w:cs="Arial"/>
          <w:i w:val="0"/>
          <w:color w:val="auto"/>
        </w:rPr>
        <w:t>12</w:t>
      </w:r>
      <w:r>
        <w:rPr>
          <w:rFonts w:ascii="Calibri" w:hAnsi="Calibri" w:cs="Arial"/>
          <w:i w:val="0"/>
          <w:color w:val="auto"/>
        </w:rPr>
        <w:t xml:space="preserve"> </w:t>
      </w:r>
      <w:r w:rsidR="002E7047">
        <w:rPr>
          <w:rFonts w:ascii="Calibri" w:hAnsi="Calibri" w:cs="Arial"/>
          <w:i w:val="0"/>
          <w:color w:val="auto"/>
        </w:rPr>
        <w:t>Decem</w:t>
      </w:r>
      <w:r>
        <w:rPr>
          <w:rFonts w:ascii="Calibri" w:hAnsi="Calibri" w:cs="Arial"/>
          <w:i w:val="0"/>
          <w:color w:val="auto"/>
        </w:rPr>
        <w:t>ber 2012</w:t>
      </w:r>
    </w:p>
    <w:p w:rsidR="00E922A1" w:rsidRDefault="00350F05">
      <w:pPr>
        <w:jc w:val="center"/>
        <w:rPr>
          <w:rFonts w:ascii="Calibri" w:hAnsi="Calibri" w:cs="Calibri"/>
          <w:b/>
          <w:sz w:val="16"/>
          <w:szCs w:val="16"/>
        </w:rPr>
      </w:pPr>
      <w:r>
        <w:rPr>
          <w:noProof/>
        </w:rPr>
        <w:drawing>
          <wp:inline distT="0" distB="0" distL="0" distR="0">
            <wp:extent cx="4638725" cy="3106924"/>
            <wp:effectExtent l="19050" t="19050" r="28525" b="17276"/>
            <wp:docPr id="1" name="Picture 1" descr="For the week ending 12 December 2012, rainfall was recorded in all states and territories. Moderate to heavy falls were recorded over much of Western Australia, the Top End, the New South Wales north coast, southern Queensland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rainfall for the week ending 6 June 2012. Rainfall was recorded mainly across southeast and northeast Australia, with particularly heavy rainfalls in south east Victoria. Little to no rainfall was recorded across most of central and Western Australia, except in the very southwestern coastal area of Western Australia where rainfalls over 100 mm were recorded. Image provided by the Bureau of Meteorology."/>
                    <pic:cNvPicPr>
                      <a:picLocks noChangeAspect="1" noChangeArrowheads="1"/>
                    </pic:cNvPicPr>
                  </pic:nvPicPr>
                  <pic:blipFill>
                    <a:blip r:embed="rId11" cstate="print"/>
                    <a:stretch>
                      <a:fillRect/>
                    </a:stretch>
                  </pic:blipFill>
                  <pic:spPr bwMode="auto">
                    <a:xfrm>
                      <a:off x="0" y="0"/>
                      <a:ext cx="4638725" cy="3106924"/>
                    </a:xfrm>
                    <a:prstGeom prst="rect">
                      <a:avLst/>
                    </a:prstGeom>
                    <a:noFill/>
                    <a:ln w="6350" cmpd="sng">
                      <a:solidFill>
                        <a:srgbClr val="000000"/>
                      </a:solidFill>
                      <a:miter lim="800000"/>
                      <a:headEnd/>
                      <a:tailEnd/>
                    </a:ln>
                    <a:effectLst/>
                  </pic:spPr>
                </pic:pic>
              </a:graphicData>
            </a:graphic>
          </wp:inline>
        </w:drawing>
      </w:r>
    </w:p>
    <w:p w:rsidR="00E922A1" w:rsidRDefault="00350F05">
      <w:pPr>
        <w:jc w:val="center"/>
        <w:rPr>
          <w:rFonts w:ascii="Calibri" w:hAnsi="Calibri" w:cs="Calibri"/>
          <w:b/>
          <w:sz w:val="16"/>
          <w:szCs w:val="16"/>
        </w:rPr>
      </w:pPr>
      <w:r>
        <w:rPr>
          <w:rFonts w:ascii="Calibri" w:hAnsi="Calibri" w:cs="Calibri"/>
          <w:b/>
          <w:sz w:val="16"/>
          <w:szCs w:val="16"/>
        </w:rPr>
        <w:t>©Commonwealth of Australia 2012, Australia Bureau of Meteorology</w:t>
      </w:r>
      <w:r>
        <w:rPr>
          <w:rFonts w:ascii="Calibri" w:hAnsi="Calibri" w:cs="Calibri"/>
          <w:b/>
          <w:sz w:val="16"/>
          <w:szCs w:val="16"/>
        </w:rPr>
        <w:tab/>
      </w:r>
      <w:r w:rsidR="00D868E5">
        <w:rPr>
          <w:rFonts w:ascii="Calibri" w:hAnsi="Calibri" w:cs="Calibri"/>
          <w:b/>
          <w:sz w:val="16"/>
          <w:szCs w:val="16"/>
        </w:rPr>
        <w:tab/>
        <w:t xml:space="preserve">      </w:t>
      </w:r>
      <w:r>
        <w:rPr>
          <w:rFonts w:ascii="Calibri" w:hAnsi="Calibri" w:cs="Calibri"/>
          <w:b/>
          <w:sz w:val="16"/>
          <w:szCs w:val="16"/>
        </w:rPr>
        <w:t xml:space="preserve">Issued: </w:t>
      </w:r>
      <w:r w:rsidR="00776778">
        <w:rPr>
          <w:rFonts w:ascii="Calibri" w:hAnsi="Calibri" w:cs="Calibri"/>
          <w:b/>
          <w:sz w:val="16"/>
          <w:szCs w:val="16"/>
        </w:rPr>
        <w:t>12</w:t>
      </w:r>
      <w:r>
        <w:rPr>
          <w:rFonts w:ascii="Calibri" w:hAnsi="Calibri" w:cs="Calibri"/>
          <w:b/>
          <w:sz w:val="16"/>
          <w:szCs w:val="16"/>
        </w:rPr>
        <w:t>/1</w:t>
      </w:r>
      <w:r w:rsidR="002E7047">
        <w:rPr>
          <w:rFonts w:ascii="Calibri" w:hAnsi="Calibri" w:cs="Calibri"/>
          <w:b/>
          <w:sz w:val="16"/>
          <w:szCs w:val="16"/>
        </w:rPr>
        <w:t>2</w:t>
      </w:r>
      <w:r>
        <w:rPr>
          <w:rFonts w:ascii="Calibri" w:hAnsi="Calibri" w:cs="Calibri"/>
          <w:b/>
          <w:sz w:val="16"/>
          <w:szCs w:val="16"/>
        </w:rPr>
        <w:t>/2012</w:t>
      </w:r>
    </w:p>
    <w:p w:rsidR="00FD544C" w:rsidRDefault="00350F05">
      <w:pPr>
        <w:pStyle w:val="Heading3"/>
        <w:numPr>
          <w:ilvl w:val="1"/>
          <w:numId w:val="4"/>
        </w:numPr>
        <w:spacing w:before="0" w:line="276" w:lineRule="auto"/>
        <w:ind w:left="709" w:hanging="709"/>
        <w:rPr>
          <w:rFonts w:cs="Arial"/>
          <w:color w:val="auto"/>
          <w:sz w:val="28"/>
          <w:szCs w:val="28"/>
        </w:rPr>
      </w:pPr>
      <w:r>
        <w:rPr>
          <w:rFonts w:cs="Arial"/>
          <w:sz w:val="28"/>
          <w:szCs w:val="28"/>
        </w:rPr>
        <w:br w:type="page"/>
      </w:r>
      <w:r>
        <w:rPr>
          <w:rFonts w:cs="Arial"/>
          <w:color w:val="auto"/>
          <w:sz w:val="28"/>
          <w:szCs w:val="28"/>
        </w:rPr>
        <w:lastRenderedPageBreak/>
        <w:t>Temperature anomalies this week</w:t>
      </w:r>
    </w:p>
    <w:p w:rsidR="00FD544C" w:rsidRDefault="003654BD">
      <w:pPr>
        <w:rPr>
          <w:rFonts w:ascii="Calibri" w:hAnsi="Calibri"/>
        </w:rPr>
      </w:pPr>
      <w:r w:rsidRPr="003654BD">
        <w:rPr>
          <w:rFonts w:ascii="Calibri" w:hAnsi="Calibri" w:cs="Arial"/>
          <w:sz w:val="20"/>
          <w:szCs w:val="20"/>
        </w:rPr>
        <w:t xml:space="preserve">Spatial temperature analyses are based on historical weekly temperature data provided by the Bureau of Meteorology. These temperature anomaly maps show the departure of the maximum and </w:t>
      </w:r>
      <w:r w:rsidR="001A17A2">
        <w:rPr>
          <w:rFonts w:ascii="Calibri" w:hAnsi="Calibri" w:cs="Arial"/>
          <w:sz w:val="20"/>
          <w:szCs w:val="20"/>
        </w:rPr>
        <w:t xml:space="preserve">the </w:t>
      </w:r>
      <w:r w:rsidRPr="003654BD">
        <w:rPr>
          <w:rFonts w:ascii="Calibri" w:hAnsi="Calibri" w:cs="Arial"/>
          <w:sz w:val="20"/>
          <w:szCs w:val="20"/>
        </w:rPr>
        <w:t>minimum from the</w:t>
      </w:r>
      <w:r w:rsidR="001A17A2">
        <w:rPr>
          <w:rFonts w:ascii="Calibri" w:hAnsi="Calibri" w:cs="Arial"/>
          <w:sz w:val="20"/>
          <w:szCs w:val="20"/>
        </w:rPr>
        <w:t>ir respective</w:t>
      </w:r>
      <w:r w:rsidRPr="003654BD">
        <w:rPr>
          <w:rFonts w:ascii="Calibri" w:hAnsi="Calibri" w:cs="Arial"/>
          <w:sz w:val="20"/>
          <w:szCs w:val="20"/>
        </w:rPr>
        <w:t xml:space="preserve"> long-term average. Temperature anomalies are calculated using high resolution gridded datasets from 1911 onwards. For further information on temperature anomalies</w:t>
      </w:r>
      <w:r w:rsidR="00350F05">
        <w:rPr>
          <w:rFonts w:ascii="Calibri" w:hAnsi="Calibri" w:cs="Arial"/>
          <w:sz w:val="20"/>
          <w:szCs w:val="20"/>
        </w:rPr>
        <w:t xml:space="preserve">, go to </w:t>
      </w:r>
      <w:hyperlink r:id="rId12" w:history="1">
        <w:r w:rsidR="00350F05">
          <w:rPr>
            <w:rStyle w:val="Hyperlink"/>
            <w:rFonts w:ascii="Calibri" w:hAnsi="Calibri" w:cs="Arial"/>
            <w:sz w:val="20"/>
            <w:szCs w:val="20"/>
          </w:rPr>
          <w:t>www.bom.gov.au/jsp/awap/</w:t>
        </w:r>
      </w:hyperlink>
      <w:r w:rsidR="00350F05">
        <w:rPr>
          <w:rFonts w:ascii="Calibri" w:hAnsi="Calibri"/>
        </w:rPr>
        <w:t>.</w:t>
      </w:r>
    </w:p>
    <w:p w:rsidR="00FD544C" w:rsidRDefault="00350F05">
      <w:pPr>
        <w:pStyle w:val="Heading4"/>
        <w:spacing w:before="360"/>
        <w:jc w:val="center"/>
        <w:rPr>
          <w:rFonts w:ascii="Calibri" w:hAnsi="Calibri" w:cs="Arial"/>
          <w:i w:val="0"/>
          <w:color w:val="auto"/>
        </w:rPr>
      </w:pPr>
      <w:r>
        <w:rPr>
          <w:rFonts w:ascii="Calibri" w:hAnsi="Calibri" w:cs="Arial"/>
          <w:i w:val="0"/>
          <w:color w:val="auto"/>
        </w:rPr>
        <w:t xml:space="preserve">Maximum temperature anomalies for the week ending </w:t>
      </w:r>
      <w:r w:rsidR="00776778">
        <w:rPr>
          <w:rFonts w:ascii="Calibri" w:hAnsi="Calibri" w:cs="Arial"/>
          <w:i w:val="0"/>
          <w:color w:val="auto"/>
        </w:rPr>
        <w:t>11</w:t>
      </w:r>
      <w:r>
        <w:rPr>
          <w:rFonts w:ascii="Calibri" w:hAnsi="Calibri" w:cs="Arial"/>
          <w:i w:val="0"/>
          <w:color w:val="auto"/>
        </w:rPr>
        <w:t xml:space="preserve"> </w:t>
      </w:r>
      <w:r w:rsidR="002E7047">
        <w:rPr>
          <w:rFonts w:ascii="Calibri" w:hAnsi="Calibri" w:cs="Arial"/>
          <w:i w:val="0"/>
          <w:color w:val="auto"/>
        </w:rPr>
        <w:t>Decem</w:t>
      </w:r>
      <w:r>
        <w:rPr>
          <w:rFonts w:ascii="Calibri" w:hAnsi="Calibri" w:cs="Arial"/>
          <w:i w:val="0"/>
          <w:color w:val="auto"/>
        </w:rPr>
        <w:t>ber 2012</w:t>
      </w:r>
    </w:p>
    <w:p w:rsidR="00FD544C" w:rsidRDefault="00350F05">
      <w:pPr>
        <w:jc w:val="center"/>
        <w:rPr>
          <w:rFonts w:ascii="Calibri" w:hAnsi="Calibri" w:cs="Arial"/>
          <w:sz w:val="18"/>
          <w:szCs w:val="18"/>
        </w:rPr>
      </w:pPr>
      <w:r>
        <w:rPr>
          <w:noProof/>
        </w:rPr>
        <w:drawing>
          <wp:inline distT="0" distB="0" distL="0" distR="0">
            <wp:extent cx="4905206" cy="3285408"/>
            <wp:effectExtent l="19050" t="19050" r="9694" b="10242"/>
            <wp:docPr id="2" name="Picture 2" descr="Map showing maximum temperature anomalies for the week ending 4 December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maximum temperature anomalies for the week ending 5 June 2012. Image provided by the Bureau of Meteorology"/>
                    <pic:cNvPicPr>
                      <a:picLocks noChangeAspect="1" noChangeArrowheads="1"/>
                    </pic:cNvPicPr>
                  </pic:nvPicPr>
                  <pic:blipFill>
                    <a:blip r:embed="rId13" cstate="print"/>
                    <a:stretch>
                      <a:fillRect/>
                    </a:stretch>
                  </pic:blipFill>
                  <pic:spPr bwMode="auto">
                    <a:xfrm>
                      <a:off x="0" y="0"/>
                      <a:ext cx="4905206" cy="3285408"/>
                    </a:xfrm>
                    <a:prstGeom prst="rect">
                      <a:avLst/>
                    </a:prstGeom>
                    <a:noFill/>
                    <a:ln w="6350" cmpd="sng">
                      <a:solidFill>
                        <a:srgbClr val="000000"/>
                      </a:solidFill>
                      <a:miter lim="800000"/>
                      <a:headEnd/>
                      <a:tailEnd/>
                    </a:ln>
                    <a:effectLst/>
                  </pic:spPr>
                </pic:pic>
              </a:graphicData>
            </a:graphic>
          </wp:inline>
        </w:drawing>
      </w:r>
    </w:p>
    <w:p w:rsidR="00FD544C" w:rsidRDefault="00350F05">
      <w:pPr>
        <w:jc w:val="center"/>
        <w:rPr>
          <w:rFonts w:ascii="Calibri" w:hAnsi="Calibri" w:cs="Arial"/>
          <w:sz w:val="16"/>
          <w:szCs w:val="16"/>
        </w:rPr>
      </w:pPr>
      <w:r>
        <w:rPr>
          <w:rFonts w:ascii="Calibri" w:hAnsi="Calibri" w:cs="Calibri"/>
          <w:b/>
          <w:sz w:val="16"/>
          <w:szCs w:val="16"/>
        </w:rPr>
        <w:t>©Commonwealth of Australia 2012, Australia Bureau of Meteorology</w:t>
      </w:r>
      <w:r>
        <w:rPr>
          <w:rFonts w:ascii="Calibri" w:hAnsi="Calibri" w:cs="Calibri"/>
          <w:sz w:val="16"/>
          <w:szCs w:val="16"/>
        </w:rPr>
        <w:t xml:space="preserve">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b/>
          <w:sz w:val="16"/>
          <w:szCs w:val="16"/>
        </w:rPr>
        <w:t xml:space="preserve">Issued: </w:t>
      </w:r>
      <w:r w:rsidR="00776778">
        <w:rPr>
          <w:rFonts w:ascii="Calibri" w:hAnsi="Calibri" w:cs="Calibri"/>
          <w:b/>
          <w:sz w:val="16"/>
          <w:szCs w:val="16"/>
        </w:rPr>
        <w:t>12</w:t>
      </w:r>
      <w:r>
        <w:rPr>
          <w:rFonts w:ascii="Calibri" w:hAnsi="Calibri" w:cs="Calibri"/>
          <w:b/>
          <w:sz w:val="16"/>
          <w:szCs w:val="16"/>
        </w:rPr>
        <w:t>/1</w:t>
      </w:r>
      <w:r w:rsidR="002E7047">
        <w:rPr>
          <w:rFonts w:ascii="Calibri" w:hAnsi="Calibri" w:cs="Calibri"/>
          <w:b/>
          <w:sz w:val="16"/>
          <w:szCs w:val="16"/>
        </w:rPr>
        <w:t>2</w:t>
      </w:r>
      <w:r>
        <w:rPr>
          <w:rFonts w:ascii="Calibri" w:hAnsi="Calibri" w:cs="Calibri"/>
          <w:b/>
          <w:sz w:val="16"/>
          <w:szCs w:val="16"/>
        </w:rPr>
        <w:t>/2012</w:t>
      </w:r>
    </w:p>
    <w:p w:rsidR="00FD544C" w:rsidRDefault="00350F05">
      <w:pPr>
        <w:pStyle w:val="Heading4"/>
        <w:spacing w:before="480"/>
        <w:jc w:val="center"/>
        <w:rPr>
          <w:rFonts w:ascii="Calibri" w:hAnsi="Calibri" w:cs="Arial"/>
          <w:i w:val="0"/>
          <w:color w:val="auto"/>
        </w:rPr>
      </w:pPr>
      <w:r>
        <w:rPr>
          <w:rFonts w:ascii="Calibri" w:hAnsi="Calibri" w:cs="Arial"/>
          <w:i w:val="0"/>
          <w:color w:val="auto"/>
        </w:rPr>
        <w:t xml:space="preserve">Minimum temperature anomalies for the week ending </w:t>
      </w:r>
      <w:r w:rsidR="00776778">
        <w:rPr>
          <w:rFonts w:ascii="Calibri" w:hAnsi="Calibri" w:cs="Arial"/>
          <w:i w:val="0"/>
          <w:color w:val="auto"/>
        </w:rPr>
        <w:t>11</w:t>
      </w:r>
      <w:r>
        <w:rPr>
          <w:rFonts w:ascii="Calibri" w:hAnsi="Calibri" w:cs="Arial"/>
          <w:i w:val="0"/>
          <w:color w:val="auto"/>
        </w:rPr>
        <w:t xml:space="preserve"> </w:t>
      </w:r>
      <w:r w:rsidR="002E7047">
        <w:rPr>
          <w:rFonts w:ascii="Calibri" w:hAnsi="Calibri" w:cs="Arial"/>
          <w:i w:val="0"/>
          <w:color w:val="auto"/>
        </w:rPr>
        <w:t>Decem</w:t>
      </w:r>
      <w:r>
        <w:rPr>
          <w:rFonts w:ascii="Calibri" w:hAnsi="Calibri" w:cs="Arial"/>
          <w:i w:val="0"/>
          <w:color w:val="auto"/>
        </w:rPr>
        <w:t>ber 2012</w:t>
      </w:r>
    </w:p>
    <w:p w:rsidR="00FD544C" w:rsidRDefault="00350F05">
      <w:pPr>
        <w:jc w:val="center"/>
        <w:rPr>
          <w:rFonts w:cs="Arial"/>
          <w:sz w:val="28"/>
          <w:szCs w:val="28"/>
          <w:highlight w:val="lightGray"/>
        </w:rPr>
      </w:pPr>
      <w:r>
        <w:rPr>
          <w:noProof/>
        </w:rPr>
        <w:drawing>
          <wp:inline distT="0" distB="0" distL="0" distR="0">
            <wp:extent cx="4964847" cy="3325354"/>
            <wp:effectExtent l="19050" t="19050" r="26253" b="27446"/>
            <wp:docPr id="3" name="Picture 3" descr="Map showing minimum temperature anomalies for the week ending 4 December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minimum temperature anomalies for the week ending 5 June 2012. Image provided by the Bureau of Meteorology"/>
                    <pic:cNvPicPr>
                      <a:picLocks noChangeAspect="1" noChangeArrowheads="1"/>
                    </pic:cNvPicPr>
                  </pic:nvPicPr>
                  <pic:blipFill>
                    <a:blip r:embed="rId14" cstate="print"/>
                    <a:stretch>
                      <a:fillRect/>
                    </a:stretch>
                  </pic:blipFill>
                  <pic:spPr bwMode="auto">
                    <a:xfrm>
                      <a:off x="0" y="0"/>
                      <a:ext cx="4964847" cy="3325354"/>
                    </a:xfrm>
                    <a:prstGeom prst="rect">
                      <a:avLst/>
                    </a:prstGeom>
                    <a:noFill/>
                    <a:ln w="6350" cmpd="sng">
                      <a:solidFill>
                        <a:srgbClr val="000000"/>
                      </a:solidFill>
                      <a:miter lim="800000"/>
                      <a:headEnd/>
                      <a:tailEnd/>
                    </a:ln>
                    <a:effectLst/>
                  </pic:spPr>
                </pic:pic>
              </a:graphicData>
            </a:graphic>
          </wp:inline>
        </w:drawing>
      </w:r>
    </w:p>
    <w:p w:rsidR="00FD544C" w:rsidRDefault="00350F05">
      <w:pPr>
        <w:jc w:val="center"/>
        <w:rPr>
          <w:rFonts w:cs="Arial"/>
          <w:sz w:val="16"/>
          <w:szCs w:val="16"/>
          <w:highlight w:val="lightGray"/>
        </w:rPr>
      </w:pPr>
      <w:r>
        <w:rPr>
          <w:rFonts w:ascii="Calibri" w:hAnsi="Calibri" w:cs="Calibri"/>
          <w:b/>
          <w:sz w:val="16"/>
          <w:szCs w:val="16"/>
        </w:rPr>
        <w:t>©Commonwealth of Australia 2012, Australia Bureau of Meteorology</w:t>
      </w:r>
      <w:r>
        <w:rPr>
          <w:rFonts w:ascii="Calibri" w:hAnsi="Calibri" w:cs="Calibri"/>
          <w:sz w:val="16"/>
          <w:szCs w:val="16"/>
        </w:rPr>
        <w:t xml:space="preserve">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b/>
          <w:sz w:val="16"/>
          <w:szCs w:val="16"/>
        </w:rPr>
        <w:t xml:space="preserve">Issued: </w:t>
      </w:r>
      <w:r w:rsidR="00776778">
        <w:rPr>
          <w:rFonts w:ascii="Calibri" w:hAnsi="Calibri" w:cs="Calibri"/>
          <w:b/>
          <w:sz w:val="16"/>
          <w:szCs w:val="16"/>
        </w:rPr>
        <w:t>12</w:t>
      </w:r>
      <w:r>
        <w:rPr>
          <w:rFonts w:ascii="Calibri" w:hAnsi="Calibri" w:cs="Calibri"/>
          <w:b/>
          <w:sz w:val="16"/>
          <w:szCs w:val="16"/>
        </w:rPr>
        <w:t>/1</w:t>
      </w:r>
      <w:r w:rsidR="002E7047">
        <w:rPr>
          <w:rFonts w:ascii="Calibri" w:hAnsi="Calibri" w:cs="Calibri"/>
          <w:b/>
          <w:sz w:val="16"/>
          <w:szCs w:val="16"/>
        </w:rPr>
        <w:t>2</w:t>
      </w:r>
      <w:r>
        <w:rPr>
          <w:rFonts w:ascii="Calibri" w:hAnsi="Calibri" w:cs="Calibri"/>
          <w:b/>
          <w:sz w:val="16"/>
          <w:szCs w:val="16"/>
        </w:rPr>
        <w:t>/2012</w:t>
      </w:r>
    </w:p>
    <w:p w:rsidR="00FD544C" w:rsidRDefault="00350F05">
      <w:pPr>
        <w:jc w:val="center"/>
        <w:rPr>
          <w:rFonts w:ascii="Calibri" w:hAnsi="Calibri"/>
          <w:snapToGrid w:val="0"/>
          <w:w w:val="0"/>
          <w:sz w:val="0"/>
          <w:szCs w:val="0"/>
          <w:u w:color="000000"/>
          <w:bdr w:val="none" w:sz="0" w:space="0" w:color="000000"/>
          <w:shd w:val="clear" w:color="000000" w:fill="000000"/>
        </w:rPr>
      </w:pPr>
      <w:r>
        <w:rPr>
          <w:rFonts w:cs="Arial"/>
          <w:sz w:val="28"/>
          <w:szCs w:val="28"/>
          <w:highlight w:val="lightGray"/>
        </w:rPr>
        <w:br w:type="page"/>
      </w:r>
    </w:p>
    <w:p w:rsidR="00E922A1" w:rsidRDefault="00350F05">
      <w:pPr>
        <w:pStyle w:val="Heading3"/>
        <w:numPr>
          <w:ilvl w:val="1"/>
          <w:numId w:val="4"/>
        </w:numPr>
        <w:spacing w:before="240" w:line="276" w:lineRule="auto"/>
        <w:ind w:left="709" w:hanging="709"/>
        <w:rPr>
          <w:rFonts w:cs="Arial"/>
          <w:color w:val="auto"/>
          <w:sz w:val="28"/>
          <w:szCs w:val="28"/>
        </w:rPr>
      </w:pPr>
      <w:r>
        <w:rPr>
          <w:rFonts w:cs="Arial"/>
          <w:color w:val="auto"/>
          <w:sz w:val="28"/>
          <w:szCs w:val="28"/>
        </w:rPr>
        <w:lastRenderedPageBreak/>
        <w:t>Rainfall outlook</w:t>
      </w:r>
    </w:p>
    <w:p w:rsidR="00FD544C" w:rsidRPr="00F66229" w:rsidRDefault="003654BD">
      <w:pPr>
        <w:rPr>
          <w:rFonts w:ascii="Calibri" w:hAnsi="Calibri" w:cs="Arial"/>
          <w:sz w:val="20"/>
          <w:szCs w:val="20"/>
        </w:rPr>
      </w:pPr>
      <w:r w:rsidRPr="003654BD">
        <w:rPr>
          <w:rFonts w:ascii="Calibri" w:hAnsi="Calibri" w:cs="Arial"/>
          <w:sz w:val="20"/>
          <w:szCs w:val="20"/>
        </w:rPr>
        <w:t>The rainfall forecast below is produced from computer models. As it contains no input from weather forecasters, it is important to also check local forecasts and warnings by the Bureau of Meteorology.</w:t>
      </w:r>
    </w:p>
    <w:p w:rsidR="00B24520" w:rsidRPr="00F66229" w:rsidRDefault="003654BD">
      <w:pPr>
        <w:pStyle w:val="Heading4"/>
        <w:spacing w:before="120"/>
        <w:jc w:val="center"/>
        <w:rPr>
          <w:rFonts w:ascii="Calibri" w:hAnsi="Calibri" w:cs="Arial"/>
          <w:i w:val="0"/>
          <w:color w:val="auto"/>
        </w:rPr>
      </w:pPr>
      <w:r w:rsidRPr="003654BD">
        <w:rPr>
          <w:rFonts w:ascii="Calibri" w:hAnsi="Calibri" w:cs="Arial"/>
          <w:i w:val="0"/>
          <w:color w:val="auto"/>
        </w:rPr>
        <w:t xml:space="preserve">Total forecast rainfall for the period </w:t>
      </w:r>
      <w:r w:rsidR="0035506C">
        <w:rPr>
          <w:rFonts w:ascii="Calibri" w:hAnsi="Calibri" w:cs="Arial"/>
          <w:i w:val="0"/>
          <w:color w:val="auto"/>
        </w:rPr>
        <w:t>13</w:t>
      </w:r>
      <w:r w:rsidRPr="003654BD">
        <w:rPr>
          <w:rFonts w:ascii="Calibri" w:hAnsi="Calibri" w:cs="Arial"/>
          <w:i w:val="0"/>
          <w:color w:val="auto"/>
        </w:rPr>
        <w:t xml:space="preserve"> to </w:t>
      </w:r>
      <w:r w:rsidR="0035506C">
        <w:rPr>
          <w:rFonts w:ascii="Calibri" w:hAnsi="Calibri" w:cs="Arial"/>
          <w:i w:val="0"/>
          <w:color w:val="auto"/>
        </w:rPr>
        <w:t>20</w:t>
      </w:r>
      <w:r w:rsidRPr="003654BD">
        <w:rPr>
          <w:rFonts w:ascii="Calibri" w:hAnsi="Calibri" w:cs="Arial"/>
          <w:i w:val="0"/>
          <w:color w:val="auto"/>
        </w:rPr>
        <w:t xml:space="preserve"> December 2012</w:t>
      </w:r>
    </w:p>
    <w:p w:rsidR="009478D4" w:rsidRDefault="00A858C1" w:rsidP="009478D4">
      <w:pPr>
        <w:jc w:val="center"/>
        <w:rPr>
          <w:rFonts w:ascii="Calibri" w:hAnsi="Calibri" w:cs="Calibri"/>
          <w:b/>
          <w:sz w:val="16"/>
          <w:szCs w:val="16"/>
        </w:rPr>
      </w:pPr>
      <w:r>
        <w:rPr>
          <w:rFonts w:ascii="Arial" w:hAnsi="Arial" w:cs="Arial"/>
          <w:noProof/>
          <w:color w:val="000000"/>
          <w:sz w:val="18"/>
          <w:szCs w:val="18"/>
        </w:rPr>
        <w:drawing>
          <wp:inline distT="0" distB="0" distL="0" distR="0">
            <wp:extent cx="5039999" cy="3377683"/>
            <wp:effectExtent l="19050" t="19050" r="27301" b="13217"/>
            <wp:docPr id="4" name="forecastImg" descr="Map showing total forecast rainfall for the period 13 to 20 December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castImg" descr="http://www.bom.gov.au/fwo/IDYPME04/20121129_20121206/pme1to8.png"/>
                    <pic:cNvPicPr>
                      <a:picLocks noChangeAspect="1" noChangeArrowheads="1"/>
                    </pic:cNvPicPr>
                  </pic:nvPicPr>
                  <pic:blipFill>
                    <a:blip r:embed="rId15" cstate="print"/>
                    <a:stretch>
                      <a:fillRect/>
                    </a:stretch>
                  </pic:blipFill>
                  <pic:spPr bwMode="auto">
                    <a:xfrm>
                      <a:off x="0" y="0"/>
                      <a:ext cx="5039999" cy="3377683"/>
                    </a:xfrm>
                    <a:prstGeom prst="rect">
                      <a:avLst/>
                    </a:prstGeom>
                    <a:noFill/>
                    <a:ln w="6350">
                      <a:solidFill>
                        <a:srgbClr val="000000"/>
                      </a:solidFill>
                      <a:miter lim="800000"/>
                      <a:headEnd/>
                      <a:tailEnd/>
                    </a:ln>
                  </pic:spPr>
                </pic:pic>
              </a:graphicData>
            </a:graphic>
          </wp:inline>
        </w:drawing>
      </w:r>
      <w:r w:rsidR="00350F05">
        <w:rPr>
          <w:rFonts w:ascii="Calibri" w:hAnsi="Calibri" w:cs="Calibri"/>
          <w:b/>
          <w:sz w:val="16"/>
          <w:szCs w:val="16"/>
        </w:rPr>
        <w:t>©Commonwealth of Australia 2012, Australia Bureau of Meteorology</w:t>
      </w:r>
      <w:r w:rsidR="00350F05">
        <w:rPr>
          <w:rFonts w:ascii="Calibri" w:hAnsi="Calibri" w:cs="Calibri"/>
          <w:sz w:val="16"/>
          <w:szCs w:val="16"/>
        </w:rPr>
        <w:t xml:space="preserve"> </w:t>
      </w:r>
      <w:r w:rsidR="00350F05">
        <w:rPr>
          <w:rFonts w:ascii="Calibri" w:hAnsi="Calibri" w:cs="Calibri"/>
          <w:sz w:val="16"/>
          <w:szCs w:val="16"/>
        </w:rPr>
        <w:tab/>
      </w:r>
      <w:r w:rsidR="00350F05">
        <w:rPr>
          <w:rFonts w:ascii="Calibri" w:hAnsi="Calibri" w:cs="Calibri"/>
          <w:sz w:val="16"/>
          <w:szCs w:val="16"/>
        </w:rPr>
        <w:tab/>
      </w:r>
      <w:r w:rsidR="00350F05">
        <w:rPr>
          <w:rFonts w:ascii="Calibri" w:hAnsi="Calibri" w:cs="Calibri"/>
          <w:sz w:val="16"/>
          <w:szCs w:val="16"/>
        </w:rPr>
        <w:tab/>
      </w:r>
      <w:r w:rsidR="00350F05">
        <w:rPr>
          <w:rFonts w:ascii="Calibri" w:hAnsi="Calibri" w:cs="Calibri"/>
          <w:b/>
          <w:sz w:val="16"/>
          <w:szCs w:val="16"/>
        </w:rPr>
        <w:t xml:space="preserve">Issued: </w:t>
      </w:r>
      <w:r w:rsidR="0035506C">
        <w:rPr>
          <w:rFonts w:ascii="Calibri" w:hAnsi="Calibri" w:cs="Calibri"/>
          <w:b/>
          <w:sz w:val="16"/>
          <w:szCs w:val="16"/>
        </w:rPr>
        <w:t>1</w:t>
      </w:r>
      <w:r w:rsidR="00F106D5">
        <w:rPr>
          <w:rFonts w:ascii="Calibri" w:hAnsi="Calibri" w:cs="Calibri"/>
          <w:b/>
          <w:sz w:val="16"/>
          <w:szCs w:val="16"/>
        </w:rPr>
        <w:t>2</w:t>
      </w:r>
      <w:r w:rsidR="00350F05">
        <w:rPr>
          <w:rFonts w:ascii="Calibri" w:hAnsi="Calibri" w:cs="Calibri"/>
          <w:b/>
          <w:sz w:val="16"/>
          <w:szCs w:val="16"/>
        </w:rPr>
        <w:t>/1</w:t>
      </w:r>
      <w:r w:rsidR="00F66229">
        <w:rPr>
          <w:rFonts w:ascii="Calibri" w:hAnsi="Calibri" w:cs="Calibri"/>
          <w:b/>
          <w:sz w:val="16"/>
          <w:szCs w:val="16"/>
        </w:rPr>
        <w:t>2</w:t>
      </w:r>
      <w:r w:rsidR="00350F05">
        <w:rPr>
          <w:rFonts w:ascii="Calibri" w:hAnsi="Calibri" w:cs="Calibri"/>
          <w:b/>
          <w:sz w:val="16"/>
          <w:szCs w:val="16"/>
        </w:rPr>
        <w:t>/2012</w:t>
      </w:r>
    </w:p>
    <w:p w:rsidR="009478D4" w:rsidRDefault="009478D4">
      <w:pPr>
        <w:rPr>
          <w:rFonts w:ascii="Calibri" w:hAnsi="Calibri" w:cs="Calibri"/>
          <w:b/>
          <w:sz w:val="16"/>
          <w:szCs w:val="16"/>
        </w:rPr>
      </w:pPr>
      <w:r>
        <w:rPr>
          <w:rFonts w:ascii="Calibri" w:hAnsi="Calibri" w:cs="Calibri"/>
          <w:b/>
          <w:sz w:val="16"/>
          <w:szCs w:val="16"/>
        </w:rPr>
        <w:br w:type="page"/>
      </w:r>
    </w:p>
    <w:p w:rsidR="00FD544C" w:rsidRDefault="00350F05">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Water</w:t>
      </w:r>
    </w:p>
    <w:p w:rsidR="0057716C" w:rsidRDefault="0057716C" w:rsidP="0057716C">
      <w:pPr>
        <w:pStyle w:val="Heading3"/>
        <w:numPr>
          <w:ilvl w:val="1"/>
          <w:numId w:val="4"/>
        </w:numPr>
        <w:spacing w:line="276" w:lineRule="auto"/>
        <w:ind w:left="709" w:hanging="709"/>
        <w:rPr>
          <w:rFonts w:cs="Arial"/>
          <w:color w:val="auto"/>
          <w:sz w:val="28"/>
          <w:szCs w:val="28"/>
        </w:rPr>
      </w:pPr>
      <w:r>
        <w:rPr>
          <w:rFonts w:cs="Arial"/>
          <w:color w:val="auto"/>
          <w:sz w:val="28"/>
          <w:szCs w:val="28"/>
        </w:rPr>
        <w:t>Water availability</w:t>
      </w:r>
    </w:p>
    <w:p w:rsidR="00E922A1" w:rsidRPr="005E6180" w:rsidRDefault="003654BD">
      <w:pPr>
        <w:pStyle w:val="Heading3"/>
        <w:spacing w:before="120" w:line="276" w:lineRule="auto"/>
        <w:rPr>
          <w:rFonts w:asciiTheme="minorHAnsi" w:hAnsiTheme="minorHAnsi" w:cstheme="minorHAnsi"/>
          <w:color w:val="auto"/>
          <w:szCs w:val="20"/>
        </w:rPr>
      </w:pPr>
      <w:r w:rsidRPr="005E6180">
        <w:rPr>
          <w:rFonts w:asciiTheme="minorHAnsi" w:hAnsiTheme="minorHAnsi" w:cstheme="minorHAnsi"/>
          <w:b w:val="0"/>
          <w:bCs w:val="0"/>
          <w:color w:val="auto"/>
          <w:sz w:val="20"/>
          <w:szCs w:val="20"/>
        </w:rPr>
        <w:t xml:space="preserve">Water storage levels in the Murray–Darling Basin (MDB) </w:t>
      </w:r>
      <w:r w:rsidR="001A17A2">
        <w:rPr>
          <w:rFonts w:asciiTheme="minorHAnsi" w:hAnsiTheme="minorHAnsi" w:cstheme="minorHAnsi"/>
          <w:b w:val="0"/>
          <w:bCs w:val="0"/>
          <w:color w:val="auto"/>
          <w:sz w:val="20"/>
          <w:szCs w:val="20"/>
        </w:rPr>
        <w:t xml:space="preserve">have </w:t>
      </w:r>
      <w:r w:rsidRPr="005E6180">
        <w:rPr>
          <w:rFonts w:asciiTheme="minorHAnsi" w:hAnsiTheme="minorHAnsi" w:cstheme="minorHAnsi"/>
          <w:b w:val="0"/>
          <w:bCs w:val="0"/>
          <w:color w:val="auto"/>
          <w:sz w:val="20"/>
          <w:szCs w:val="20"/>
        </w:rPr>
        <w:t>decreased this week by 38</w:t>
      </w:r>
      <w:r w:rsidR="005E6180" w:rsidRPr="005E6180">
        <w:rPr>
          <w:rFonts w:asciiTheme="minorHAnsi" w:hAnsiTheme="minorHAnsi" w:cstheme="minorHAnsi"/>
          <w:b w:val="0"/>
          <w:bCs w:val="0"/>
          <w:color w:val="auto"/>
          <w:sz w:val="20"/>
          <w:szCs w:val="20"/>
        </w:rPr>
        <w:t>2</w:t>
      </w:r>
      <w:r w:rsidRPr="005E6180">
        <w:rPr>
          <w:rFonts w:asciiTheme="minorHAnsi" w:hAnsiTheme="minorHAnsi" w:cstheme="minorHAnsi"/>
          <w:b w:val="0"/>
          <w:bCs w:val="0"/>
          <w:color w:val="auto"/>
          <w:sz w:val="20"/>
          <w:szCs w:val="20"/>
        </w:rPr>
        <w:t xml:space="preserve"> </w:t>
      </w:r>
      <w:proofErr w:type="spellStart"/>
      <w:r w:rsidRPr="005E6180">
        <w:rPr>
          <w:rFonts w:asciiTheme="minorHAnsi" w:hAnsiTheme="minorHAnsi" w:cstheme="minorHAnsi"/>
          <w:b w:val="0"/>
          <w:bCs w:val="0"/>
          <w:color w:val="auto"/>
          <w:sz w:val="20"/>
          <w:szCs w:val="20"/>
        </w:rPr>
        <w:t>gigalitres</w:t>
      </w:r>
      <w:proofErr w:type="spellEnd"/>
      <w:r w:rsidRPr="005E6180">
        <w:rPr>
          <w:rFonts w:asciiTheme="minorHAnsi" w:hAnsiTheme="minorHAnsi" w:cstheme="minorHAnsi"/>
          <w:b w:val="0"/>
          <w:bCs w:val="0"/>
          <w:color w:val="auto"/>
          <w:sz w:val="20"/>
          <w:szCs w:val="20"/>
        </w:rPr>
        <w:t xml:space="preserve"> (GL) and are at </w:t>
      </w:r>
      <w:r w:rsidR="005E6180" w:rsidRPr="005E6180">
        <w:rPr>
          <w:rFonts w:asciiTheme="minorHAnsi" w:hAnsiTheme="minorHAnsi" w:cstheme="minorHAnsi"/>
          <w:b w:val="0"/>
          <w:bCs w:val="0"/>
          <w:color w:val="auto"/>
          <w:sz w:val="20"/>
          <w:szCs w:val="20"/>
        </w:rPr>
        <w:t>88</w:t>
      </w:r>
      <w:r w:rsidRPr="005E6180">
        <w:rPr>
          <w:rFonts w:asciiTheme="minorHAnsi" w:hAnsiTheme="minorHAnsi" w:cstheme="minorHAnsi"/>
          <w:b w:val="0"/>
          <w:bCs w:val="0"/>
          <w:color w:val="auto"/>
          <w:sz w:val="20"/>
          <w:szCs w:val="20"/>
        </w:rPr>
        <w:t xml:space="preserve"> per cent of total capac</w:t>
      </w:r>
      <w:r w:rsidR="005E6180" w:rsidRPr="005E6180">
        <w:rPr>
          <w:rFonts w:asciiTheme="minorHAnsi" w:hAnsiTheme="minorHAnsi" w:cstheme="minorHAnsi"/>
          <w:b w:val="0"/>
          <w:bCs w:val="0"/>
          <w:color w:val="auto"/>
          <w:sz w:val="20"/>
          <w:szCs w:val="20"/>
        </w:rPr>
        <w:t>ity. This is 1 percentage point</w:t>
      </w:r>
      <w:r w:rsidRPr="005E6180">
        <w:rPr>
          <w:rFonts w:asciiTheme="minorHAnsi" w:hAnsiTheme="minorHAnsi" w:cstheme="minorHAnsi"/>
          <w:b w:val="0"/>
          <w:bCs w:val="0"/>
          <w:color w:val="auto"/>
          <w:sz w:val="20"/>
          <w:szCs w:val="20"/>
        </w:rPr>
        <w:t xml:space="preserve"> or </w:t>
      </w:r>
      <w:r w:rsidR="005E6180" w:rsidRPr="005E6180">
        <w:rPr>
          <w:rFonts w:asciiTheme="minorHAnsi" w:hAnsiTheme="minorHAnsi" w:cstheme="minorHAnsi"/>
          <w:b w:val="0"/>
          <w:bCs w:val="0"/>
          <w:color w:val="auto"/>
          <w:sz w:val="20"/>
          <w:szCs w:val="20"/>
        </w:rPr>
        <w:t>11</w:t>
      </w:r>
      <w:r w:rsidRPr="005E6180">
        <w:rPr>
          <w:rFonts w:asciiTheme="minorHAnsi" w:hAnsiTheme="minorHAnsi" w:cstheme="minorHAnsi"/>
          <w:b w:val="0"/>
          <w:bCs w:val="0"/>
          <w:color w:val="auto"/>
          <w:sz w:val="20"/>
          <w:szCs w:val="20"/>
        </w:rPr>
        <w:t xml:space="preserve">2 GL </w:t>
      </w:r>
      <w:r w:rsidR="005E6180" w:rsidRPr="005E6180">
        <w:rPr>
          <w:rFonts w:asciiTheme="minorHAnsi" w:hAnsiTheme="minorHAnsi" w:cstheme="minorHAnsi"/>
          <w:b w:val="0"/>
          <w:bCs w:val="0"/>
          <w:color w:val="auto"/>
          <w:sz w:val="20"/>
          <w:szCs w:val="20"/>
        </w:rPr>
        <w:t>less</w:t>
      </w:r>
      <w:r w:rsidRPr="005E6180">
        <w:rPr>
          <w:rFonts w:asciiTheme="minorHAnsi" w:hAnsiTheme="minorHAnsi" w:cstheme="minorHAnsi"/>
          <w:b w:val="0"/>
          <w:bCs w:val="0"/>
          <w:color w:val="auto"/>
          <w:sz w:val="20"/>
          <w:szCs w:val="20"/>
        </w:rPr>
        <w:t xml:space="preserve"> than this time last year.</w:t>
      </w:r>
    </w:p>
    <w:p w:rsidR="0057716C" w:rsidRPr="008F2A86" w:rsidRDefault="0057716C" w:rsidP="008F2A86">
      <w:pPr>
        <w:pStyle w:val="Heading3"/>
        <w:numPr>
          <w:ilvl w:val="1"/>
          <w:numId w:val="4"/>
        </w:numPr>
        <w:spacing w:line="276" w:lineRule="auto"/>
        <w:ind w:left="709" w:hanging="709"/>
        <w:rPr>
          <w:rFonts w:cs="Arial"/>
          <w:color w:val="auto"/>
          <w:sz w:val="28"/>
          <w:szCs w:val="28"/>
        </w:rPr>
      </w:pPr>
      <w:r>
        <w:rPr>
          <w:rFonts w:cs="Arial"/>
          <w:color w:val="auto"/>
          <w:sz w:val="28"/>
          <w:szCs w:val="28"/>
        </w:rPr>
        <w:t>Water storages</w:t>
      </w:r>
    </w:p>
    <w:p w:rsidR="0057716C" w:rsidRDefault="0057716C" w:rsidP="0057716C">
      <w:pPr>
        <w:pStyle w:val="Heading4"/>
        <w:tabs>
          <w:tab w:val="left" w:pos="6096"/>
        </w:tabs>
        <w:ind w:left="360"/>
        <w:jc w:val="center"/>
        <w:rPr>
          <w:rFonts w:ascii="Calibri" w:hAnsi="Calibri" w:cs="Calibri"/>
          <w:i w:val="0"/>
          <w:color w:val="auto"/>
        </w:rPr>
      </w:pPr>
      <w:r>
        <w:rPr>
          <w:rFonts w:ascii="Calibri" w:hAnsi="Calibri" w:cs="Calibri"/>
          <w:i w:val="0"/>
          <w:color w:val="auto"/>
        </w:rPr>
        <w:t>Water storages in the Murray–Darling Basin (NSW, Victoria and Queensland)</w:t>
      </w:r>
    </w:p>
    <w:p w:rsidR="00E922A1" w:rsidRDefault="00E922A1">
      <w:pPr>
        <w:rPr>
          <w:b/>
          <w:i/>
        </w:rPr>
      </w:pPr>
    </w:p>
    <w:p w:rsidR="0057716C" w:rsidRDefault="005E6180" w:rsidP="0057716C">
      <w:pPr>
        <w:rPr>
          <w:rFonts w:ascii="Arial" w:hAnsi="Arial" w:cs="Arial"/>
          <w:sz w:val="20"/>
          <w:szCs w:val="20"/>
          <w:highlight w:val="cyan"/>
        </w:rPr>
      </w:pPr>
      <w:r w:rsidRPr="005E6180">
        <w:rPr>
          <w:noProof/>
        </w:rPr>
        <w:drawing>
          <wp:inline distT="0" distB="0" distL="0" distR="0">
            <wp:extent cx="5731510" cy="3494678"/>
            <wp:effectExtent l="19050" t="0" r="2540" b="0"/>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31510" cy="3494678"/>
                    </a:xfrm>
                    <a:prstGeom prst="rect">
                      <a:avLst/>
                    </a:prstGeom>
                  </pic:spPr>
                </pic:pic>
              </a:graphicData>
            </a:graphic>
          </wp:inline>
        </w:drawing>
      </w:r>
    </w:p>
    <w:p w:rsidR="006134CA" w:rsidRPr="006134CA" w:rsidRDefault="0057716C" w:rsidP="006134CA">
      <w:pPr>
        <w:ind w:left="360"/>
        <w:rPr>
          <w:rFonts w:ascii="Calibri" w:hAnsi="Calibri" w:cs="Calibri"/>
          <w:sz w:val="20"/>
          <w:szCs w:val="20"/>
        </w:rPr>
      </w:pPr>
      <w:r w:rsidRPr="008F2A86">
        <w:rPr>
          <w:rFonts w:ascii="Calibri" w:hAnsi="Calibri" w:cs="Calibri"/>
          <w:sz w:val="20"/>
          <w:szCs w:val="20"/>
        </w:rPr>
        <w:t xml:space="preserve">Information on irrigation water available in the Murray–Darling Basin from 1 January 2001 to </w:t>
      </w:r>
      <w:r w:rsidR="008F2A86" w:rsidRPr="008F2A86">
        <w:rPr>
          <w:rFonts w:ascii="Calibri" w:hAnsi="Calibri" w:cs="Calibri"/>
          <w:sz w:val="20"/>
          <w:szCs w:val="20"/>
        </w:rPr>
        <w:t>13 December </w:t>
      </w:r>
      <w:r w:rsidRPr="008F2A86">
        <w:rPr>
          <w:rFonts w:ascii="Calibri" w:hAnsi="Calibri" w:cs="Calibri"/>
          <w:sz w:val="20"/>
          <w:szCs w:val="20"/>
        </w:rPr>
        <w:t>2012 is shown above. The top horizontal (red) line indicates the storage level at the similar time last year. The bottom horizontal (orange) line indicates the amount of ‘dead’ or unusable storage.</w:t>
      </w:r>
      <w:r w:rsidR="006134CA">
        <w:rPr>
          <w:rFonts w:cs="Arial"/>
          <w:b/>
          <w:szCs w:val="34"/>
        </w:rPr>
        <w:t xml:space="preserve"> </w:t>
      </w:r>
      <w:r w:rsidR="006134CA">
        <w:rPr>
          <w:rFonts w:cs="Arial"/>
          <w:b/>
          <w:szCs w:val="34"/>
        </w:rPr>
        <w:br w:type="page"/>
      </w:r>
    </w:p>
    <w:p w:rsidR="00FD544C" w:rsidRDefault="00350F05">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Commodities</w:t>
      </w:r>
    </w:p>
    <w:p w:rsidR="00FD544C" w:rsidRDefault="00350F05">
      <w:pPr>
        <w:pStyle w:val="Heading3"/>
        <w:numPr>
          <w:ilvl w:val="1"/>
          <w:numId w:val="4"/>
        </w:numPr>
        <w:spacing w:line="276" w:lineRule="auto"/>
        <w:ind w:left="709" w:hanging="709"/>
        <w:rPr>
          <w:rFonts w:cs="Arial"/>
          <w:color w:val="auto"/>
          <w:sz w:val="28"/>
          <w:szCs w:val="28"/>
        </w:rPr>
      </w:pPr>
      <w:r>
        <w:rPr>
          <w:rFonts w:cs="Arial"/>
          <w:color w:val="auto"/>
          <w:sz w:val="28"/>
          <w:szCs w:val="28"/>
        </w:rPr>
        <w:t>Production and commodities</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world wheat indicator price (US No. 2 hard red winter, free on board Gulf ports) averaged US$367 a tonne in the week ending 11 December 2012, compared with US$373 a tonne in the previous week.</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world coa</w:t>
      </w:r>
      <w:r>
        <w:rPr>
          <w:rFonts w:ascii="Calibri" w:hAnsi="Calibri" w:cs="Calibri"/>
        </w:rPr>
        <w:t>rse grains indicator price (US N</w:t>
      </w:r>
      <w:r w:rsidRPr="006E3611">
        <w:rPr>
          <w:rFonts w:ascii="Calibri" w:hAnsi="Calibri" w:cs="Calibri"/>
        </w:rPr>
        <w:t>o. 2 yellow corn, free on board Gulf ports) averaged US$321 a tonne for the week ending 11 Dec</w:t>
      </w:r>
      <w:r>
        <w:rPr>
          <w:rFonts w:ascii="Calibri" w:hAnsi="Calibri" w:cs="Calibri"/>
        </w:rPr>
        <w:t>ember</w:t>
      </w:r>
      <w:r w:rsidRPr="006E3611">
        <w:rPr>
          <w:rFonts w:ascii="Calibri" w:hAnsi="Calibri" w:cs="Calibri"/>
        </w:rPr>
        <w:t xml:space="preserve"> 2012, compared with US$328 a tonne in the previous week.</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 xml:space="preserve">The world canola indicator price (Rapeseed, Europe, free on board Hamburg) averaged US$630 a tonne in the week ending 11 December 2012, compared with US$624 a tonne in the previous week.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Australian canola indicator price (Portland, Victoria) averaged $546 a tonne in the week ending 10</w:t>
      </w:r>
      <w:r>
        <w:rPr>
          <w:rFonts w:ascii="Calibri" w:hAnsi="Calibri" w:cs="Calibri"/>
        </w:rPr>
        <w:t> December </w:t>
      </w:r>
      <w:r w:rsidRPr="006E3611">
        <w:rPr>
          <w:rFonts w:ascii="Calibri" w:hAnsi="Calibri" w:cs="Calibri"/>
        </w:rPr>
        <w:t xml:space="preserve">2012, compared with $545 a tonne in the previous week.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 xml:space="preserve">The world cotton indicator price (the </w:t>
      </w:r>
      <w:proofErr w:type="spellStart"/>
      <w:r w:rsidRPr="006E3611">
        <w:rPr>
          <w:rFonts w:ascii="Calibri" w:hAnsi="Calibri" w:cs="Calibri"/>
        </w:rPr>
        <w:t>Cotlook</w:t>
      </w:r>
      <w:proofErr w:type="spellEnd"/>
      <w:r w:rsidRPr="006E3611">
        <w:rPr>
          <w:rFonts w:ascii="Calibri" w:hAnsi="Calibri" w:cs="Calibri"/>
        </w:rPr>
        <w:t xml:space="preserve"> ‘</w:t>
      </w:r>
      <w:proofErr w:type="gramStart"/>
      <w:r w:rsidRPr="006E3611">
        <w:rPr>
          <w:rFonts w:ascii="Calibri" w:hAnsi="Calibri" w:cs="Calibri"/>
        </w:rPr>
        <w:t>A</w:t>
      </w:r>
      <w:proofErr w:type="gramEnd"/>
      <w:r w:rsidRPr="006E3611">
        <w:rPr>
          <w:rFonts w:ascii="Calibri" w:hAnsi="Calibri" w:cs="Calibri"/>
        </w:rPr>
        <w:t>’ index) averaged US 82.6 cents a pound in the week ending 12 December 2012, largely unchanged from previous week.</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world sugar indicator price (Intercontine</w:t>
      </w:r>
      <w:r w:rsidR="00F27E39">
        <w:rPr>
          <w:rFonts w:ascii="Calibri" w:hAnsi="Calibri" w:cs="Calibri"/>
        </w:rPr>
        <w:t>ntal Exchange, nearby futures, N</w:t>
      </w:r>
      <w:r w:rsidRPr="006E3611">
        <w:rPr>
          <w:rFonts w:ascii="Calibri" w:hAnsi="Calibri" w:cs="Calibri"/>
        </w:rPr>
        <w:t>o. 11 contract) averaged US18.9 cents a pound in the week ending 12 December 2012, the lowest since the week ended 11</w:t>
      </w:r>
      <w:r>
        <w:rPr>
          <w:rFonts w:ascii="Calibri" w:hAnsi="Calibri" w:cs="Calibri"/>
        </w:rPr>
        <w:t> </w:t>
      </w:r>
      <w:r w:rsidRPr="006E3611">
        <w:rPr>
          <w:rFonts w:ascii="Calibri" w:hAnsi="Calibri" w:cs="Calibri"/>
        </w:rPr>
        <w:t>August</w:t>
      </w:r>
      <w:r>
        <w:rPr>
          <w:rFonts w:ascii="Calibri" w:hAnsi="Calibri" w:cs="Calibri"/>
        </w:rPr>
        <w:t> </w:t>
      </w:r>
      <w:r w:rsidRPr="006E3611">
        <w:rPr>
          <w:rFonts w:ascii="Calibri" w:hAnsi="Calibri" w:cs="Calibri"/>
        </w:rPr>
        <w:t xml:space="preserve">2010 when it averaged US18.2 cents a pound.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Data from the Brazil Sugar Industry Association indicates that sugar production in Brazil’s important Centre/South region reached 32.91 million tonnes in 2012-13 (April to October), around 6 per cent higher than the same period in 2011-12.</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wholesale prices of fruit were generally lower or largely unchanged in the week ending 8</w:t>
      </w:r>
      <w:r>
        <w:rPr>
          <w:rFonts w:ascii="Calibri" w:hAnsi="Calibri" w:cs="Calibri"/>
        </w:rPr>
        <w:t> </w:t>
      </w:r>
      <w:r w:rsidRPr="006E3611">
        <w:rPr>
          <w:rFonts w:ascii="Calibri" w:hAnsi="Calibri" w:cs="Calibri"/>
        </w:rPr>
        <w:t>December</w:t>
      </w:r>
      <w:r>
        <w:rPr>
          <w:rFonts w:ascii="Calibri" w:hAnsi="Calibri" w:cs="Calibri"/>
        </w:rPr>
        <w:t> </w:t>
      </w:r>
      <w:r w:rsidRPr="006E3611">
        <w:rPr>
          <w:rFonts w:ascii="Calibri" w:hAnsi="Calibri" w:cs="Calibri"/>
        </w:rPr>
        <w:t>2012 with the prices of blueberry, strawberry and banana (</w:t>
      </w:r>
      <w:proofErr w:type="spellStart"/>
      <w:proofErr w:type="gramStart"/>
      <w:r w:rsidRPr="006E3611">
        <w:rPr>
          <w:rFonts w:ascii="Calibri" w:hAnsi="Calibri" w:cs="Calibri"/>
        </w:rPr>
        <w:t>cavendish</w:t>
      </w:r>
      <w:proofErr w:type="spellEnd"/>
      <w:proofErr w:type="gramEnd"/>
      <w:r w:rsidRPr="006E3611">
        <w:rPr>
          <w:rFonts w:ascii="Calibri" w:hAnsi="Calibri" w:cs="Calibri"/>
        </w:rPr>
        <w:t>) all falling</w:t>
      </w:r>
      <w:r w:rsidR="00855D00">
        <w:rPr>
          <w:rFonts w:ascii="Calibri" w:hAnsi="Calibri" w:cs="Calibri"/>
        </w:rPr>
        <w:t>, compared with the previous week</w:t>
      </w:r>
      <w:r w:rsidRPr="006E3611">
        <w:rPr>
          <w:rFonts w:ascii="Calibri" w:hAnsi="Calibri" w:cs="Calibri"/>
        </w:rPr>
        <w:t>. The prices of pineapple (</w:t>
      </w:r>
      <w:proofErr w:type="spellStart"/>
      <w:r w:rsidRPr="006E3611">
        <w:rPr>
          <w:rFonts w:ascii="Calibri" w:hAnsi="Calibri" w:cs="Calibri"/>
        </w:rPr>
        <w:t>smoothleaf</w:t>
      </w:r>
      <w:proofErr w:type="spellEnd"/>
      <w:r w:rsidRPr="006E3611">
        <w:rPr>
          <w:rFonts w:ascii="Calibri" w:hAnsi="Calibri" w:cs="Calibri"/>
        </w:rPr>
        <w:t>), watermelon (seedless) kiwifruit (Hayward) and apple (royal gala) were largely unchanged.</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wholesale prices of vegetables were generally lower in the week ending 8 December 2012</w:t>
      </w:r>
      <w:r w:rsidR="00855D00">
        <w:rPr>
          <w:rFonts w:ascii="Calibri" w:hAnsi="Calibri" w:cs="Calibri"/>
        </w:rPr>
        <w:t xml:space="preserve"> compared with the previous week</w:t>
      </w:r>
      <w:r w:rsidRPr="006E3611">
        <w:rPr>
          <w:rFonts w:ascii="Calibri" w:hAnsi="Calibri" w:cs="Calibri"/>
        </w:rPr>
        <w:t>. Prices of beans (round), cauliflower, tomato (field gourmet), broccoli and peas (green) were all lower while onions (brown) increased.</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 xml:space="preserve">The Queensland young cattle indicator price (330 – 400 kg live weight C3) fell by 5 per cent to 321 cents a kilogram in the week ending 7 December 2012.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Australian beef and veal production was 756 000 tonnes during the first four months of 2012-13, 4</w:t>
      </w:r>
      <w:r>
        <w:rPr>
          <w:rFonts w:ascii="Calibri" w:hAnsi="Calibri" w:cs="Calibri"/>
        </w:rPr>
        <w:t> </w:t>
      </w:r>
      <w:r w:rsidRPr="006E3611">
        <w:rPr>
          <w:rFonts w:ascii="Calibri" w:hAnsi="Calibri" w:cs="Calibri"/>
        </w:rPr>
        <w:t>per</w:t>
      </w:r>
      <w:r>
        <w:rPr>
          <w:rFonts w:ascii="Calibri" w:hAnsi="Calibri" w:cs="Calibri"/>
        </w:rPr>
        <w:t> </w:t>
      </w:r>
      <w:r w:rsidRPr="006E3611">
        <w:rPr>
          <w:rFonts w:ascii="Calibri" w:hAnsi="Calibri" w:cs="Calibri"/>
        </w:rPr>
        <w:t xml:space="preserve">cent higher than the same period last year.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Saleyard lamb prices rose in all states in the week ending 7 December 2012.  The largest increase was in Western Australia where the lamb indicator price (18-22kg fat score 2-4) rose 5 per cent to 272 cents a kilogram. In other states, the indicator price rose 4 per cent in South Australia to 341 cents a kilogram, 2</w:t>
      </w:r>
      <w:r>
        <w:rPr>
          <w:rFonts w:ascii="Calibri" w:hAnsi="Calibri" w:cs="Calibri"/>
        </w:rPr>
        <w:t> </w:t>
      </w:r>
      <w:r w:rsidRPr="006E3611">
        <w:rPr>
          <w:rFonts w:ascii="Calibri" w:hAnsi="Calibri" w:cs="Calibri"/>
        </w:rPr>
        <w:t>per</w:t>
      </w:r>
      <w:r>
        <w:rPr>
          <w:rFonts w:ascii="Calibri" w:hAnsi="Calibri" w:cs="Calibri"/>
        </w:rPr>
        <w:t> </w:t>
      </w:r>
      <w:r w:rsidRPr="006E3611">
        <w:rPr>
          <w:rFonts w:ascii="Calibri" w:hAnsi="Calibri" w:cs="Calibri"/>
        </w:rPr>
        <w:t xml:space="preserve">cent in Victoria to 310 cents a kilogram and 1 per cent in New South Wales to 343 cents a kilogram. </w:t>
      </w:r>
    </w:p>
    <w:p w:rsidR="006E3611" w:rsidRPr="006E3611" w:rsidRDefault="006E3611" w:rsidP="006E3611">
      <w:pPr>
        <w:pStyle w:val="ListBullet"/>
        <w:spacing w:before="60"/>
        <w:ind w:left="357" w:hanging="357"/>
        <w:rPr>
          <w:rFonts w:ascii="Calibri" w:hAnsi="Calibri" w:cs="Calibri"/>
        </w:rPr>
      </w:pPr>
      <w:r w:rsidRPr="006E3611">
        <w:rPr>
          <w:rFonts w:ascii="Calibri" w:hAnsi="Calibri" w:cs="Calibri"/>
        </w:rPr>
        <w:t>The Australian Eastern Market Indicator (EMI) wool price rose by 5 per cent in the week ending 6</w:t>
      </w:r>
      <w:r>
        <w:rPr>
          <w:rFonts w:ascii="Calibri" w:hAnsi="Calibri" w:cs="Calibri"/>
        </w:rPr>
        <w:t> </w:t>
      </w:r>
      <w:r w:rsidRPr="006E3611">
        <w:rPr>
          <w:rFonts w:ascii="Calibri" w:hAnsi="Calibri" w:cs="Calibri"/>
        </w:rPr>
        <w:t>December</w:t>
      </w:r>
      <w:r>
        <w:rPr>
          <w:rFonts w:ascii="Calibri" w:hAnsi="Calibri" w:cs="Calibri"/>
        </w:rPr>
        <w:t> </w:t>
      </w:r>
      <w:r w:rsidRPr="006E3611">
        <w:rPr>
          <w:rFonts w:ascii="Calibri" w:hAnsi="Calibri" w:cs="Calibri"/>
        </w:rPr>
        <w:t>2012 to 1086 cents a kilogram clean. The total number of bales offered at auction declined by 13 per cent compared with the previous sale week.</w:t>
      </w:r>
    </w:p>
    <w:p w:rsidR="00004354" w:rsidRPr="00004354" w:rsidRDefault="006E3611" w:rsidP="006E3611">
      <w:pPr>
        <w:pStyle w:val="ListBullet"/>
        <w:spacing w:before="60"/>
        <w:ind w:left="357" w:hanging="357"/>
        <w:rPr>
          <w:rFonts w:cs="Calibri"/>
        </w:rPr>
      </w:pPr>
      <w:r w:rsidRPr="006E3611">
        <w:rPr>
          <w:rFonts w:ascii="Calibri" w:hAnsi="Calibri" w:cs="Calibri"/>
        </w:rPr>
        <w:t xml:space="preserve">Australian production of whole milk powder fell by 18 per cent in the first four months of 2012–13, compared with the same period last year. </w:t>
      </w:r>
    </w:p>
    <w:p w:rsidR="00E922A1" w:rsidRPr="006E3611" w:rsidRDefault="006E3611" w:rsidP="006E3611">
      <w:pPr>
        <w:pStyle w:val="ListBullet"/>
        <w:spacing w:before="60"/>
        <w:ind w:left="357" w:hanging="357"/>
        <w:rPr>
          <w:rFonts w:cs="Calibri"/>
        </w:rPr>
      </w:pPr>
      <w:r w:rsidRPr="006E3611">
        <w:rPr>
          <w:rFonts w:ascii="Calibri" w:hAnsi="Calibri" w:cs="Calibri"/>
        </w:rPr>
        <w:t>In contrast, production of butter and skim milk powder production both increased by 8 per cent while cheese production rose by 5 per cent</w:t>
      </w:r>
      <w:r w:rsidR="003654BD" w:rsidRPr="006E3611">
        <w:rPr>
          <w:rFonts w:ascii="Calibri" w:hAnsi="Calibri" w:cs="Calibri"/>
        </w:rPr>
        <w:t>.</w:t>
      </w:r>
    </w:p>
    <w:p w:rsidR="00FD544C" w:rsidRPr="006E3611" w:rsidRDefault="00FD544C" w:rsidP="00591E31">
      <w:pPr>
        <w:pStyle w:val="ListBullet"/>
        <w:numPr>
          <w:ilvl w:val="0"/>
          <w:numId w:val="0"/>
        </w:numPr>
        <w:spacing w:before="60"/>
        <w:ind w:left="360" w:hanging="360"/>
        <w:rPr>
          <w:rFonts w:asciiTheme="minorHAnsi" w:hAnsiTheme="minorHAnsi" w:cstheme="minorHAnsi"/>
          <w:szCs w:val="20"/>
        </w:rPr>
        <w:sectPr w:rsidR="00FD544C" w:rsidRPr="006E3611">
          <w:footerReference w:type="default" r:id="rId17"/>
          <w:footerReference w:type="first" r:id="rId18"/>
          <w:type w:val="continuous"/>
          <w:pgSz w:w="11906" w:h="16838"/>
          <w:pgMar w:top="1440" w:right="1440" w:bottom="1276" w:left="1440" w:header="709" w:footer="709" w:gutter="0"/>
          <w:cols w:space="708"/>
          <w:titlePg/>
          <w:docGrid w:linePitch="360"/>
        </w:sectPr>
      </w:pPr>
    </w:p>
    <w:p w:rsidR="00FD544C" w:rsidRDefault="00350F05">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Recent movements in fruit and vegetable prices</w:t>
      </w:r>
    </w:p>
    <w:p w:rsidR="00FD544C" w:rsidRDefault="00350F05">
      <w:pPr>
        <w:ind w:left="426"/>
        <w:rPr>
          <w:rFonts w:ascii="Calibri" w:hAnsi="Calibri" w:cs="Arial"/>
          <w:b/>
          <w:bCs/>
          <w:iCs/>
        </w:rPr>
      </w:pPr>
      <w:r>
        <w:rPr>
          <w:rFonts w:ascii="Calibri" w:hAnsi="Calibri" w:cs="Arial"/>
          <w:b/>
          <w:bCs/>
          <w:iCs/>
        </w:rPr>
        <w:t>Weekly wholesale prices for selected fruit, Melbourne market</w:t>
      </w:r>
    </w:p>
    <w:p w:rsidR="00FD544C" w:rsidRDefault="009611C9">
      <w:pPr>
        <w:rPr>
          <w:rFonts w:ascii="Calibri" w:hAnsi="Calibri"/>
        </w:rPr>
      </w:pPr>
      <w:r w:rsidRPr="009611C9">
        <w:rPr>
          <w:noProof/>
        </w:rPr>
        <w:drawing>
          <wp:inline distT="0" distB="0" distL="0" distR="0">
            <wp:extent cx="4165333" cy="2654667"/>
            <wp:effectExtent l="19050" t="0" r="6617" b="0"/>
            <wp:docPr id="5" name="Picture 2" descr="Line graph showing weekly wholesale prices for pineapple (smoothleaf), watermelon (seedless), blueberry, and banana (cavendish), Melbourne market in the week ending 8 Dec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165333" cy="2654667"/>
                    </a:xfrm>
                    <a:prstGeom prst="rect">
                      <a:avLst/>
                    </a:prstGeom>
                    <a:noFill/>
                    <a:ln w="9525">
                      <a:noFill/>
                      <a:miter lim="800000"/>
                      <a:headEnd/>
                      <a:tailEnd/>
                    </a:ln>
                  </pic:spPr>
                </pic:pic>
              </a:graphicData>
            </a:graphic>
          </wp:inline>
        </w:drawing>
      </w:r>
      <w:r w:rsidRPr="009611C9">
        <w:rPr>
          <w:noProof/>
        </w:rPr>
        <w:drawing>
          <wp:inline distT="0" distB="0" distL="0" distR="0">
            <wp:extent cx="4165600" cy="2588162"/>
            <wp:effectExtent l="19050" t="0" r="6350" b="0"/>
            <wp:docPr id="6" name="Picture 5" descr="Line graph showing weekly wholesale prices for kiwfruit (hayward), apple (royal gala), avacado (hass), and strawberry Melbourne market in the week ending 8 Dec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65333" cy="2587996"/>
                    </a:xfrm>
                    <a:prstGeom prst="rect">
                      <a:avLst/>
                    </a:prstGeom>
                    <a:noFill/>
                    <a:ln w="9525">
                      <a:noFill/>
                      <a:miter lim="800000"/>
                      <a:headEnd/>
                      <a:tailEnd/>
                    </a:ln>
                  </pic:spPr>
                </pic:pic>
              </a:graphicData>
            </a:graphic>
          </wp:inline>
        </w:drawing>
      </w:r>
    </w:p>
    <w:p w:rsidR="00FD544C" w:rsidRDefault="00350F05">
      <w:pPr>
        <w:ind w:left="425"/>
        <w:rPr>
          <w:rFonts w:ascii="Calibri" w:hAnsi="Calibri" w:cs="Arial"/>
          <w:b/>
          <w:bCs/>
          <w:iCs/>
        </w:rPr>
      </w:pPr>
      <w:r>
        <w:rPr>
          <w:rFonts w:ascii="Calibri" w:hAnsi="Calibri" w:cs="Arial"/>
          <w:b/>
          <w:bCs/>
          <w:iCs/>
        </w:rPr>
        <w:t>Weekly wholesale prices for selected vegetables, Melbourne market</w:t>
      </w:r>
    </w:p>
    <w:p w:rsidR="00FD544C" w:rsidRDefault="009611C9">
      <w:pPr>
        <w:rPr>
          <w:rFonts w:ascii="Calibri" w:hAnsi="Calibri"/>
        </w:rPr>
      </w:pPr>
      <w:r w:rsidRPr="009611C9">
        <w:rPr>
          <w:noProof/>
        </w:rPr>
        <w:drawing>
          <wp:inline distT="0" distB="0" distL="0" distR="0">
            <wp:extent cx="4163871" cy="2657475"/>
            <wp:effectExtent l="19050" t="0" r="8079" b="0"/>
            <wp:docPr id="8" name="Picture 8" descr="Line graph showing weekly wholesale prices for onion (brown), cauliflower, peas (green) and tomato (field gourmet), Melbourne market in the week ending 8 Dec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165333" cy="2658408"/>
                    </a:xfrm>
                    <a:prstGeom prst="rect">
                      <a:avLst/>
                    </a:prstGeom>
                    <a:noFill/>
                    <a:ln w="9525">
                      <a:noFill/>
                      <a:miter lim="800000"/>
                      <a:headEnd/>
                      <a:tailEnd/>
                    </a:ln>
                  </pic:spPr>
                </pic:pic>
              </a:graphicData>
            </a:graphic>
          </wp:inline>
        </w:drawing>
      </w:r>
      <w:r w:rsidRPr="009611C9">
        <w:rPr>
          <w:noProof/>
        </w:rPr>
        <w:drawing>
          <wp:inline distT="0" distB="0" distL="0" distR="0">
            <wp:extent cx="4165333" cy="2654667"/>
            <wp:effectExtent l="19050" t="0" r="6617" b="0"/>
            <wp:docPr id="11" name="Picture 11" descr="Line graph showing weekly wholesale prices for broccoli, lettuce (iceberg), pumpkin (grey), and bean (round, stringless) Melbourne market in the week ending 8 Dec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65333" cy="2654667"/>
                    </a:xfrm>
                    <a:prstGeom prst="rect">
                      <a:avLst/>
                    </a:prstGeom>
                    <a:noFill/>
                    <a:ln w="9525">
                      <a:noFill/>
                      <a:miter lim="800000"/>
                      <a:headEnd/>
                      <a:tailEnd/>
                    </a:ln>
                  </pic:spPr>
                </pic:pic>
              </a:graphicData>
            </a:graphic>
          </wp:inline>
        </w:drawing>
      </w:r>
    </w:p>
    <w:p w:rsidR="00FD544C" w:rsidRDefault="00350F05">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Selected world indicator prices</w:t>
      </w:r>
    </w:p>
    <w:p w:rsidR="00FD544C" w:rsidRDefault="001A72C1">
      <w:pPr>
        <w:pStyle w:val="ListBullet"/>
        <w:numPr>
          <w:ilvl w:val="0"/>
          <w:numId w:val="0"/>
        </w:numPr>
        <w:spacing w:before="100"/>
        <w:rPr>
          <w:rFonts w:ascii="Calibri" w:hAnsi="Calibri" w:cs="Arial"/>
          <w:b/>
          <w:bCs/>
          <w:szCs w:val="20"/>
        </w:rPr>
      </w:pPr>
      <w:r w:rsidRPr="001A72C1">
        <w:rPr>
          <w:noProof/>
        </w:rPr>
        <w:drawing>
          <wp:inline distT="0" distB="0" distL="0" distR="0">
            <wp:extent cx="3894000" cy="2786667"/>
            <wp:effectExtent l="19050" t="0" r="0" b="0"/>
            <wp:docPr id="7" name="Picture 2" descr="Line graph showing the difference in indicator prices for world cotton since 2010. The price at 12 December 2012 was 83 cents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1A72C1">
        <w:rPr>
          <w:noProof/>
        </w:rPr>
        <w:t xml:space="preserve"> </w:t>
      </w:r>
      <w:r w:rsidRPr="001A72C1">
        <w:rPr>
          <w:noProof/>
        </w:rPr>
        <w:drawing>
          <wp:inline distT="0" distB="0" distL="0" distR="0">
            <wp:extent cx="3901334" cy="2786667"/>
            <wp:effectExtent l="19050" t="0" r="3916" b="0"/>
            <wp:docPr id="12" name="Picture 5" descr="Line graph showing the difference in the Australian exchange rate (US dollars) since 2010. The exchange rate at 12 December 2012 is 1.0443666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901334" cy="2786667"/>
                    </a:xfrm>
                    <a:prstGeom prst="rect">
                      <a:avLst/>
                    </a:prstGeom>
                    <a:noFill/>
                    <a:ln w="9525">
                      <a:noFill/>
                      <a:miter lim="800000"/>
                      <a:headEnd/>
                      <a:tailEnd/>
                    </a:ln>
                  </pic:spPr>
                </pic:pic>
              </a:graphicData>
            </a:graphic>
          </wp:inline>
        </w:drawing>
      </w:r>
      <w:r w:rsidRPr="001A72C1">
        <w:rPr>
          <w:noProof/>
        </w:rPr>
        <w:t xml:space="preserve"> </w:t>
      </w:r>
      <w:r w:rsidRPr="001A72C1">
        <w:rPr>
          <w:noProof/>
        </w:rPr>
        <w:drawing>
          <wp:inline distT="0" distB="0" distL="0" distR="0">
            <wp:extent cx="3894000" cy="2786667"/>
            <wp:effectExtent l="19050" t="0" r="0" b="0"/>
            <wp:docPr id="13" name="Picture 8" descr="Line graph showing the world sugar indicator price (US cents) since 2010. The value at 12 December 2012 was 18.9 cents a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1A72C1">
        <w:rPr>
          <w:noProof/>
        </w:rPr>
        <w:t xml:space="preserve"> </w:t>
      </w:r>
      <w:r w:rsidRPr="001A72C1">
        <w:rPr>
          <w:noProof/>
        </w:rPr>
        <w:drawing>
          <wp:inline distT="0" distB="0" distL="0" distR="0">
            <wp:extent cx="3894000" cy="2786667"/>
            <wp:effectExtent l="19050" t="0" r="0" b="0"/>
            <wp:docPr id="14" name="Picture 11" descr="Line graph showing the Eastern Market Indicator wool price in Australian cents. The price at 6 December 2012 was 1086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p>
    <w:p w:rsidR="00FD544C" w:rsidRDefault="00350F05">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Crop indicator prices</w:t>
      </w:r>
    </w:p>
    <w:p w:rsidR="00FD544C" w:rsidRDefault="00A84F65">
      <w:pPr>
        <w:rPr>
          <w:rFonts w:ascii="Calibri" w:hAnsi="Calibri"/>
        </w:rPr>
      </w:pPr>
      <w:r w:rsidRPr="00A84F65">
        <w:rPr>
          <w:noProof/>
        </w:rPr>
        <w:drawing>
          <wp:inline distT="0" distB="0" distL="0" distR="0">
            <wp:extent cx="3996667" cy="2786667"/>
            <wp:effectExtent l="19050" t="0" r="3833" b="0"/>
            <wp:docPr id="15" name="Picture 15" descr="Line graph showing the difference in trading prices for canola since 2010. The price at 10 December 2012 was $546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996667" cy="2786667"/>
                    </a:xfrm>
                    <a:prstGeom prst="rect">
                      <a:avLst/>
                    </a:prstGeom>
                    <a:noFill/>
                    <a:ln w="9525">
                      <a:noFill/>
                      <a:miter lim="800000"/>
                      <a:headEnd/>
                      <a:tailEnd/>
                    </a:ln>
                  </pic:spPr>
                </pic:pic>
              </a:graphicData>
            </a:graphic>
          </wp:inline>
        </w:drawing>
      </w:r>
      <w:r w:rsidRPr="00A84F65">
        <w:rPr>
          <w:noProof/>
        </w:rPr>
        <w:t xml:space="preserve"> </w:t>
      </w:r>
      <w:r w:rsidRPr="00A84F65">
        <w:rPr>
          <w:noProof/>
        </w:rPr>
        <w:drawing>
          <wp:inline distT="0" distB="0" distL="0" distR="0">
            <wp:extent cx="3894000" cy="2786667"/>
            <wp:effectExtent l="19050" t="0" r="0" b="0"/>
            <wp:docPr id="18" name="Picture 18" descr="Line graph showing the difference in trading prices for feed barley since 2010. The price at 11 December 2012 was $287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A84F65">
        <w:rPr>
          <w:noProof/>
        </w:rPr>
        <w:t xml:space="preserve"> </w:t>
      </w:r>
      <w:r w:rsidRPr="00A84F65">
        <w:rPr>
          <w:noProof/>
        </w:rPr>
        <w:drawing>
          <wp:inline distT="0" distB="0" distL="0" distR="0">
            <wp:extent cx="3894000" cy="2786667"/>
            <wp:effectExtent l="19050" t="0" r="0" b="0"/>
            <wp:docPr id="21" name="Picture 21" descr="Line graph showing the difference in trading prices for grain sorghum since 2010. The price at 11 December 2012 was $293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A84F65">
        <w:rPr>
          <w:noProof/>
        </w:rPr>
        <w:t xml:space="preserve"> </w:t>
      </w:r>
      <w:r w:rsidRPr="00A84F65">
        <w:rPr>
          <w:noProof/>
        </w:rPr>
        <w:drawing>
          <wp:inline distT="0" distB="0" distL="0" distR="0">
            <wp:extent cx="3894000" cy="2786667"/>
            <wp:effectExtent l="19050" t="0" r="0" b="0"/>
            <wp:docPr id="24" name="Picture 24" descr="Line graph showing the difference in trading prices for feed wheat since 2010. The price at 11 December 2012 was $312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p>
    <w:p w:rsidR="00FD544C" w:rsidRDefault="00350F05">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Livestock indicator prices</w:t>
      </w:r>
    </w:p>
    <w:p w:rsidR="00C57EEF" w:rsidRPr="00C57EEF" w:rsidRDefault="00787005" w:rsidP="00787005">
      <w:pPr>
        <w:rPr>
          <w:rFonts w:cs="Arial"/>
          <w:sz w:val="36"/>
          <w:szCs w:val="36"/>
        </w:rPr>
      </w:pPr>
      <w:r w:rsidRPr="00787005">
        <w:rPr>
          <w:noProof/>
        </w:rPr>
        <w:drawing>
          <wp:inline distT="0" distB="0" distL="0" distR="0">
            <wp:extent cx="3894000" cy="2786667"/>
            <wp:effectExtent l="19050" t="0" r="0" b="0"/>
            <wp:docPr id="27" name="Picture 27" descr="Line graph showing the difference in indicator prices for young cattle since 2010. The price at 7 December 2012 was 321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787005">
        <w:rPr>
          <w:noProof/>
        </w:rPr>
        <w:t xml:space="preserve"> </w:t>
      </w:r>
      <w:r w:rsidRPr="00787005">
        <w:rPr>
          <w:noProof/>
        </w:rPr>
        <w:drawing>
          <wp:inline distT="0" distB="0" distL="0" distR="0">
            <wp:extent cx="3894000" cy="2786667"/>
            <wp:effectExtent l="19050" t="0" r="0" b="0"/>
            <wp:docPr id="30" name="Picture 30" descr="Line graph showing the difference in indicator prices for mutton since 2010. The price at 7 December 2012 was 172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787005">
        <w:rPr>
          <w:noProof/>
        </w:rPr>
        <w:t xml:space="preserve"> </w:t>
      </w:r>
      <w:r w:rsidRPr="00787005">
        <w:rPr>
          <w:noProof/>
        </w:rPr>
        <w:drawing>
          <wp:inline distT="0" distB="0" distL="0" distR="0">
            <wp:extent cx="3894000" cy="2786667"/>
            <wp:effectExtent l="19050" t="0" r="0" b="0"/>
            <wp:docPr id="33" name="Picture 33" descr="Line graph showing the difference in indicator prices for lamb since 2010. The price at 7 December 2012 was 310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Pr="00787005">
        <w:rPr>
          <w:noProof/>
        </w:rPr>
        <w:t xml:space="preserve"> </w:t>
      </w:r>
      <w:r w:rsidRPr="00787005">
        <w:rPr>
          <w:noProof/>
        </w:rPr>
        <w:drawing>
          <wp:inline distT="0" distB="0" distL="0" distR="0">
            <wp:extent cx="3916001" cy="2786667"/>
            <wp:effectExtent l="19050" t="0" r="8299" b="0"/>
            <wp:docPr id="36" name="Picture 36" descr="Line graph showing the difference in indicator prices for baconer pigs since 2010. The price at 7 December 2012 was 297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3916001" cy="2786667"/>
                    </a:xfrm>
                    <a:prstGeom prst="rect">
                      <a:avLst/>
                    </a:prstGeom>
                    <a:noFill/>
                    <a:ln w="9525">
                      <a:noFill/>
                      <a:miter lim="800000"/>
                      <a:headEnd/>
                      <a:tailEnd/>
                    </a:ln>
                  </pic:spPr>
                </pic:pic>
              </a:graphicData>
            </a:graphic>
          </wp:inline>
        </w:drawing>
      </w:r>
    </w:p>
    <w:p w:rsidR="00C57EEF" w:rsidRDefault="00C57EEF" w:rsidP="00E25B85">
      <w:pPr>
        <w:pStyle w:val="Heading3"/>
        <w:numPr>
          <w:ilvl w:val="1"/>
          <w:numId w:val="4"/>
        </w:numPr>
        <w:spacing w:after="240" w:line="276" w:lineRule="auto"/>
        <w:ind w:left="709" w:hanging="709"/>
        <w:rPr>
          <w:rFonts w:cs="Arial"/>
          <w:color w:val="auto"/>
          <w:sz w:val="28"/>
          <w:szCs w:val="28"/>
        </w:rPr>
      </w:pPr>
      <w:r>
        <w:rPr>
          <w:rFonts w:cs="Arial"/>
          <w:color w:val="auto"/>
          <w:sz w:val="28"/>
          <w:szCs w:val="28"/>
        </w:rPr>
        <w:lastRenderedPageBreak/>
        <w:t>Global</w:t>
      </w:r>
      <w:r w:rsidR="009B7258">
        <w:rPr>
          <w:rFonts w:cs="Arial"/>
          <w:color w:val="auto"/>
          <w:sz w:val="28"/>
          <w:szCs w:val="28"/>
        </w:rPr>
        <w:t xml:space="preserve"> </w:t>
      </w:r>
      <w:r>
        <w:rPr>
          <w:rFonts w:cs="Arial"/>
          <w:color w:val="auto"/>
          <w:sz w:val="28"/>
          <w:szCs w:val="28"/>
        </w:rPr>
        <w:t>Dairy Trade (GDT) weighted average prices</w:t>
      </w:r>
    </w:p>
    <w:p w:rsidR="00C57EEF" w:rsidRDefault="000175A0" w:rsidP="00C57EEF">
      <w:pPr>
        <w:rPr>
          <w:rFonts w:ascii="Calibri" w:hAnsi="Calibri"/>
        </w:rPr>
      </w:pPr>
      <w:r w:rsidRPr="000175A0">
        <w:rPr>
          <w:noProof/>
        </w:rPr>
        <w:drawing>
          <wp:inline distT="0" distB="0" distL="0" distR="0">
            <wp:extent cx="3789045" cy="2733675"/>
            <wp:effectExtent l="19050" t="0" r="1905" b="0"/>
            <wp:docPr id="19" name="Picture 2" descr="Line graph showing the difference in indicator prices (GDT weighted average, US dollars) for whole milk powder (all products) since 2011. The price at 4 December 2012 was $3170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789892" cy="2734286"/>
                    </a:xfrm>
                    <a:prstGeom prst="rect">
                      <a:avLst/>
                    </a:prstGeom>
                    <a:noFill/>
                    <a:ln w="9525">
                      <a:noFill/>
                      <a:miter lim="800000"/>
                      <a:headEnd/>
                      <a:tailEnd/>
                    </a:ln>
                  </pic:spPr>
                </pic:pic>
              </a:graphicData>
            </a:graphic>
          </wp:inline>
        </w:drawing>
      </w:r>
      <w:r w:rsidR="00C57EEF" w:rsidRPr="00C57EEF">
        <w:rPr>
          <w:noProof/>
        </w:rPr>
        <w:t xml:space="preserve"> </w:t>
      </w:r>
      <w:r w:rsidRPr="000175A0">
        <w:rPr>
          <w:noProof/>
        </w:rPr>
        <w:drawing>
          <wp:inline distT="0" distB="0" distL="0" distR="0">
            <wp:extent cx="3917143" cy="2648571"/>
            <wp:effectExtent l="19050" t="0" r="7157" b="0"/>
            <wp:docPr id="22" name="Picture 5" descr="Line graph showing the difference in indicator prices (GDT weighted average, US dollars) for skim milk powder (all products) since 2011. The price at 4 December 2012 was $3362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917143" cy="2648571"/>
                    </a:xfrm>
                    <a:prstGeom prst="rect">
                      <a:avLst/>
                    </a:prstGeom>
                    <a:noFill/>
                    <a:ln w="9525">
                      <a:noFill/>
                      <a:miter lim="800000"/>
                      <a:headEnd/>
                      <a:tailEnd/>
                    </a:ln>
                  </pic:spPr>
                </pic:pic>
              </a:graphicData>
            </a:graphic>
          </wp:inline>
        </w:drawing>
      </w:r>
      <w:r w:rsidR="00C57EEF" w:rsidRPr="00C57EEF">
        <w:rPr>
          <w:noProof/>
        </w:rPr>
        <w:t xml:space="preserve"> </w:t>
      </w:r>
      <w:r w:rsidRPr="000175A0">
        <w:rPr>
          <w:noProof/>
        </w:rPr>
        <w:drawing>
          <wp:inline distT="0" distB="0" distL="0" distR="0">
            <wp:extent cx="3788572" cy="2811429"/>
            <wp:effectExtent l="19050" t="0" r="2378" b="0"/>
            <wp:docPr id="23" name="Picture 8" descr="Line graph showing the difference in indicator prices (GDT weighted average, US dollars) for cheese (cheddar, all products) since 2011. The price at 4 December 2012 was $3372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788572" cy="2811429"/>
                    </a:xfrm>
                    <a:prstGeom prst="rect">
                      <a:avLst/>
                    </a:prstGeom>
                    <a:noFill/>
                    <a:ln w="9525">
                      <a:noFill/>
                      <a:miter lim="800000"/>
                      <a:headEnd/>
                      <a:tailEnd/>
                    </a:ln>
                  </pic:spPr>
                </pic:pic>
              </a:graphicData>
            </a:graphic>
          </wp:inline>
        </w:drawing>
      </w:r>
      <w:r w:rsidR="00C57EEF" w:rsidRPr="00C57EEF">
        <w:rPr>
          <w:noProof/>
        </w:rPr>
        <w:t xml:space="preserve"> </w:t>
      </w:r>
      <w:r w:rsidRPr="000175A0">
        <w:rPr>
          <w:noProof/>
        </w:rPr>
        <w:drawing>
          <wp:inline distT="0" distB="0" distL="0" distR="0">
            <wp:extent cx="3840000" cy="2700000"/>
            <wp:effectExtent l="19050" t="0" r="8100" b="0"/>
            <wp:docPr id="25" name="Picture 11" descr="Line graph showing the difference in indicator prices (GDT weighted average, US dollars) for anhydrous milk fat (all products) since 2011. The price at 4 December 2012 was $3197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3840000" cy="2700000"/>
                    </a:xfrm>
                    <a:prstGeom prst="rect">
                      <a:avLst/>
                    </a:prstGeom>
                    <a:noFill/>
                    <a:ln w="9525">
                      <a:noFill/>
                      <a:miter lim="800000"/>
                      <a:headEnd/>
                      <a:tailEnd/>
                    </a:ln>
                  </pic:spPr>
                </pic:pic>
              </a:graphicData>
            </a:graphic>
          </wp:inline>
        </w:drawing>
      </w:r>
    </w:p>
    <w:p w:rsidR="00FD544C" w:rsidRDefault="00FD544C">
      <w:pPr>
        <w:pStyle w:val="ListParagraph"/>
        <w:numPr>
          <w:ilvl w:val="0"/>
          <w:numId w:val="6"/>
        </w:numPr>
        <w:rPr>
          <w:rFonts w:cs="Arial"/>
          <w:sz w:val="36"/>
          <w:szCs w:val="36"/>
        </w:rPr>
        <w:sectPr w:rsidR="00FD544C">
          <w:pgSz w:w="16838" w:h="11906" w:orient="landscape"/>
          <w:pgMar w:top="1080" w:right="1440" w:bottom="1080" w:left="1440" w:header="709" w:footer="709" w:gutter="0"/>
          <w:cols w:space="708"/>
          <w:docGrid w:linePitch="360"/>
        </w:sectPr>
      </w:pPr>
    </w:p>
    <w:p w:rsidR="00FD544C" w:rsidRDefault="00350F05">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Data attribution</w:t>
      </w:r>
    </w:p>
    <w:p w:rsidR="00FD544C" w:rsidRDefault="00350F05" w:rsidP="000B7CB8">
      <w:pPr>
        <w:pStyle w:val="Heading3"/>
        <w:spacing w:before="240" w:after="60"/>
        <w:rPr>
          <w:rFonts w:ascii="Calibri" w:hAnsi="Calibri" w:cs="Arial"/>
          <w:color w:val="auto"/>
          <w:sz w:val="28"/>
          <w:szCs w:val="28"/>
        </w:rPr>
      </w:pPr>
      <w:r>
        <w:rPr>
          <w:rFonts w:ascii="Calibri" w:hAnsi="Calibri" w:cs="Arial"/>
          <w:color w:val="auto"/>
          <w:sz w:val="28"/>
          <w:szCs w:val="28"/>
        </w:rPr>
        <w:t>Climate</w:t>
      </w:r>
    </w:p>
    <w:p w:rsidR="00FD544C" w:rsidRDefault="00350F05">
      <w:pPr>
        <w:pStyle w:val="ListBullet"/>
        <w:numPr>
          <w:ilvl w:val="0"/>
          <w:numId w:val="0"/>
        </w:numPr>
        <w:spacing w:before="60"/>
        <w:ind w:left="357" w:hanging="357"/>
        <w:rPr>
          <w:rFonts w:ascii="Calibri" w:hAnsi="Calibri"/>
          <w:b/>
        </w:rPr>
      </w:pPr>
      <w:r>
        <w:rPr>
          <w:rFonts w:ascii="Calibri" w:hAnsi="Calibri"/>
          <w:b/>
        </w:rPr>
        <w:t>Bureau of Meteorology</w:t>
      </w:r>
    </w:p>
    <w:p w:rsidR="00FD544C" w:rsidRDefault="00350F05">
      <w:pPr>
        <w:pStyle w:val="ListBullet"/>
        <w:numPr>
          <w:ilvl w:val="0"/>
          <w:numId w:val="5"/>
        </w:numPr>
        <w:spacing w:before="80"/>
        <w:ind w:left="448" w:hanging="448"/>
        <w:rPr>
          <w:rFonts w:ascii="Calibri" w:hAnsi="Calibri"/>
        </w:rPr>
      </w:pPr>
      <w:r>
        <w:rPr>
          <w:rFonts w:ascii="Calibri" w:hAnsi="Calibri"/>
        </w:rPr>
        <w:t xml:space="preserve">Weekly rainfall totals: </w:t>
      </w:r>
      <w:hyperlink r:id="rId39" w:history="1">
        <w:r>
          <w:rPr>
            <w:rStyle w:val="Hyperlink"/>
            <w:rFonts w:ascii="Calibri" w:hAnsi="Calibri"/>
            <w:color w:val="3333FF"/>
          </w:rPr>
          <w:t>www.bom.gov.au/jsp/awap/rain/index.jsp</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Monthly and last 3-months rainfall percentiles: </w:t>
      </w:r>
      <w:hyperlink r:id="rId40" w:history="1">
        <w:r>
          <w:rPr>
            <w:rStyle w:val="Hyperlink"/>
            <w:rFonts w:ascii="Calibri" w:hAnsi="Calibri"/>
          </w:rPr>
          <w:t>www.bom.gov.au/jsp/awap/</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Temperature anomalies: </w:t>
      </w:r>
      <w:hyperlink r:id="rId41" w:history="1">
        <w:r>
          <w:rPr>
            <w:rStyle w:val="Hyperlink"/>
            <w:rFonts w:ascii="Calibri" w:hAnsi="Calibri"/>
          </w:rPr>
          <w:t>www.bom.gov.au/jsp/awap/</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Rainfall forecast: </w:t>
      </w:r>
      <w:hyperlink r:id="rId42" w:history="1">
        <w:r>
          <w:rPr>
            <w:rStyle w:val="Hyperlink"/>
            <w:rFonts w:ascii="Calibri" w:hAnsi="Calibri"/>
            <w:color w:val="3333FF"/>
          </w:rPr>
          <w:t>www.bom.gov.au/jsp/watl/rainfall/pme.jsp</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Seasonal outlook: </w:t>
      </w:r>
      <w:hyperlink r:id="rId43" w:history="1">
        <w:r>
          <w:rPr>
            <w:rStyle w:val="Hyperlink"/>
            <w:rFonts w:ascii="Calibri" w:hAnsi="Calibri"/>
            <w:color w:val="3333FF"/>
          </w:rPr>
          <w:t>www.bom.gov.au/climate/ahead</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Drought statement: </w:t>
      </w:r>
      <w:hyperlink r:id="rId44" w:history="1">
        <w:r>
          <w:rPr>
            <w:rStyle w:val="Hyperlink"/>
            <w:rFonts w:ascii="Calibri" w:hAnsi="Calibri"/>
            <w:color w:val="3333FF"/>
          </w:rPr>
          <w:t>www.bom.gov.au/climate/drought/drought.shtml</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ENSO Wrap-Up: </w:t>
      </w:r>
      <w:hyperlink r:id="rId45" w:history="1">
        <w:r>
          <w:rPr>
            <w:rStyle w:val="Hyperlink"/>
            <w:rFonts w:ascii="Calibri" w:hAnsi="Calibri"/>
            <w:color w:val="3333FF"/>
          </w:rPr>
          <w:t>www.bom.gov.au/climate/enso/</w:t>
        </w:r>
      </w:hyperlink>
    </w:p>
    <w:p w:rsidR="00FD544C" w:rsidRDefault="00350F05">
      <w:pPr>
        <w:pStyle w:val="ListBullet"/>
        <w:numPr>
          <w:ilvl w:val="0"/>
          <w:numId w:val="5"/>
        </w:numPr>
        <w:spacing w:before="80"/>
        <w:ind w:left="448" w:hanging="448"/>
        <w:rPr>
          <w:rFonts w:ascii="Calibri" w:hAnsi="Calibri"/>
        </w:rPr>
      </w:pPr>
      <w:r>
        <w:rPr>
          <w:rFonts w:ascii="Calibri" w:hAnsi="Calibri"/>
        </w:rPr>
        <w:t>Soil moisture (</w:t>
      </w:r>
      <w:proofErr w:type="spellStart"/>
      <w:r>
        <w:rPr>
          <w:rFonts w:ascii="Calibri" w:hAnsi="Calibri"/>
        </w:rPr>
        <w:t>BoM</w:t>
      </w:r>
      <w:proofErr w:type="spellEnd"/>
      <w:r>
        <w:rPr>
          <w:rFonts w:ascii="Calibri" w:hAnsi="Calibri"/>
        </w:rPr>
        <w:t xml:space="preserve">, CSIRO and the former Bureau of Rural Sciences): </w:t>
      </w:r>
      <w:hyperlink r:id="rId46" w:history="1">
        <w:r>
          <w:rPr>
            <w:rStyle w:val="Hyperlink"/>
            <w:rFonts w:ascii="Calibri" w:hAnsi="Calibri" w:cs="Arial"/>
            <w:color w:val="3333FF"/>
          </w:rPr>
          <w:t>www.eoc.csiro.au/</w:t>
        </w:r>
        <w:r>
          <w:rPr>
            <w:rStyle w:val="Hyperlink"/>
            <w:rFonts w:ascii="Calibri" w:hAnsi="Calibri" w:cs="Arial"/>
            <w:bCs/>
            <w:color w:val="3333FF"/>
          </w:rPr>
          <w:t>awap</w:t>
        </w:r>
        <w:r>
          <w:rPr>
            <w:rStyle w:val="Hyperlink"/>
            <w:rFonts w:ascii="Calibri" w:hAnsi="Calibri" w:cs="Arial"/>
            <w:color w:val="3333FF"/>
          </w:rPr>
          <w:t>/</w:t>
        </w:r>
      </w:hyperlink>
    </w:p>
    <w:p w:rsidR="00FD544C" w:rsidRDefault="00350F05" w:rsidP="000B7CB8">
      <w:pPr>
        <w:pStyle w:val="Heading3"/>
        <w:spacing w:before="240" w:after="60"/>
        <w:rPr>
          <w:rFonts w:ascii="Calibri" w:hAnsi="Calibri" w:cs="Arial"/>
          <w:color w:val="auto"/>
          <w:sz w:val="28"/>
          <w:szCs w:val="28"/>
        </w:rPr>
      </w:pPr>
      <w:r>
        <w:rPr>
          <w:rFonts w:ascii="Calibri" w:hAnsi="Calibri" w:cs="Arial"/>
          <w:color w:val="auto"/>
          <w:sz w:val="28"/>
          <w:szCs w:val="28"/>
        </w:rPr>
        <w:t>Water</w:t>
      </w:r>
    </w:p>
    <w:p w:rsidR="00FD544C" w:rsidRDefault="00350F05">
      <w:pPr>
        <w:pStyle w:val="ListBullet"/>
        <w:numPr>
          <w:ilvl w:val="0"/>
          <w:numId w:val="0"/>
        </w:numPr>
        <w:spacing w:before="60"/>
        <w:ind w:left="357" w:hanging="357"/>
        <w:rPr>
          <w:rFonts w:ascii="Calibri" w:hAnsi="Calibri"/>
          <w:b/>
        </w:rPr>
      </w:pPr>
      <w:r>
        <w:rPr>
          <w:rFonts w:ascii="Calibri" w:hAnsi="Calibri"/>
          <w:b/>
        </w:rPr>
        <w:t>New South Wales</w:t>
      </w:r>
    </w:p>
    <w:p w:rsidR="00FD544C" w:rsidRDefault="00350F05">
      <w:pPr>
        <w:pStyle w:val="ListBullet"/>
        <w:numPr>
          <w:ilvl w:val="0"/>
          <w:numId w:val="5"/>
        </w:numPr>
        <w:spacing w:before="80"/>
        <w:ind w:left="448" w:hanging="448"/>
        <w:rPr>
          <w:rFonts w:ascii="Calibri" w:hAnsi="Calibri"/>
        </w:rPr>
      </w:pPr>
      <w:r>
        <w:rPr>
          <w:rFonts w:ascii="Calibri" w:hAnsi="Calibri"/>
        </w:rPr>
        <w:t xml:space="preserve">New South Wales Water Information: </w:t>
      </w:r>
      <w:hyperlink r:id="rId47" w:history="1">
        <w:r>
          <w:rPr>
            <w:rStyle w:val="Hyperlink"/>
            <w:rFonts w:ascii="Calibri" w:hAnsi="Calibri"/>
            <w:color w:val="3333FF"/>
          </w:rPr>
          <w:t>http://waterinfo.nsw.gov.au/</w:t>
        </w:r>
      </w:hyperlink>
    </w:p>
    <w:p w:rsidR="00FD544C" w:rsidRDefault="00350F05">
      <w:pPr>
        <w:numPr>
          <w:ilvl w:val="0"/>
          <w:numId w:val="5"/>
        </w:numPr>
        <w:spacing w:before="80" w:line="288" w:lineRule="auto"/>
        <w:ind w:left="448" w:hanging="448"/>
        <w:rPr>
          <w:rFonts w:ascii="Calibri" w:hAnsi="Calibri"/>
          <w:sz w:val="20"/>
        </w:rPr>
      </w:pPr>
      <w:r>
        <w:rPr>
          <w:rFonts w:ascii="Calibri" w:hAnsi="Calibri"/>
          <w:sz w:val="20"/>
        </w:rPr>
        <w:t xml:space="preserve">New South Wales Office of Water, Department of Environment, Climate Change and Water: </w:t>
      </w:r>
      <w:hyperlink r:id="rId48" w:history="1">
        <w:r>
          <w:rPr>
            <w:rStyle w:val="Hyperlink"/>
            <w:rFonts w:ascii="Calibri" w:hAnsi="Calibri"/>
            <w:color w:val="3333FF"/>
            <w:sz w:val="20"/>
          </w:rPr>
          <w:t>www.water.nsw.gov.au/Home/default.aspx</w:t>
        </w:r>
      </w:hyperlink>
    </w:p>
    <w:p w:rsidR="00FD544C" w:rsidRDefault="00350F05">
      <w:pPr>
        <w:numPr>
          <w:ilvl w:val="0"/>
          <w:numId w:val="5"/>
        </w:numPr>
        <w:spacing w:before="80" w:line="288" w:lineRule="auto"/>
        <w:ind w:left="448" w:hanging="448"/>
        <w:rPr>
          <w:rFonts w:ascii="Calibri" w:hAnsi="Calibri"/>
          <w:sz w:val="20"/>
        </w:rPr>
      </w:pPr>
      <w:r>
        <w:rPr>
          <w:rFonts w:ascii="Calibri" w:hAnsi="Calibri"/>
          <w:sz w:val="20"/>
        </w:rPr>
        <w:t xml:space="preserve">Available water determinations register: </w:t>
      </w:r>
      <w:hyperlink r:id="rId49" w:history="1">
        <w:r>
          <w:rPr>
            <w:rStyle w:val="Hyperlink"/>
            <w:rFonts w:ascii="Calibri" w:hAnsi="Calibri"/>
            <w:color w:val="3333FF"/>
            <w:sz w:val="20"/>
          </w:rPr>
          <w:t>www.wix.nsw.gov.au/wma/DeterminationSearch.jsp?selectedRegister=Determination</w:t>
        </w:r>
      </w:hyperlink>
    </w:p>
    <w:p w:rsidR="00FD544C" w:rsidRDefault="00350F05">
      <w:pPr>
        <w:pStyle w:val="ListBullet"/>
        <w:numPr>
          <w:ilvl w:val="0"/>
          <w:numId w:val="5"/>
        </w:numPr>
        <w:spacing w:before="80"/>
        <w:ind w:left="448" w:hanging="448"/>
        <w:rPr>
          <w:rFonts w:ascii="Calibri" w:hAnsi="Calibri"/>
        </w:rPr>
      </w:pPr>
      <w:r>
        <w:rPr>
          <w:rFonts w:ascii="Calibri" w:hAnsi="Calibri"/>
        </w:rPr>
        <w:t xml:space="preserve">Snowy Hydro: </w:t>
      </w:r>
      <w:hyperlink r:id="rId50" w:history="1">
        <w:r>
          <w:rPr>
            <w:rStyle w:val="Hyperlink"/>
            <w:rFonts w:ascii="Calibri" w:hAnsi="Calibri"/>
            <w:color w:val="3333FF"/>
            <w:lang w:val="en-US"/>
          </w:rPr>
          <w:t>www.snowyhydro.com.au/lakeLevels.asp?pageID=47&amp;parentID=61&amp;grandParentID=4</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Queensland</w:t>
      </w:r>
    </w:p>
    <w:p w:rsidR="00FD544C" w:rsidRDefault="00350F05">
      <w:pPr>
        <w:pStyle w:val="ListBullet"/>
        <w:numPr>
          <w:ilvl w:val="0"/>
          <w:numId w:val="5"/>
        </w:numPr>
        <w:spacing w:before="80"/>
        <w:ind w:left="448" w:hanging="448"/>
        <w:rPr>
          <w:rFonts w:ascii="Calibri" w:hAnsi="Calibri"/>
          <w:b/>
        </w:rPr>
      </w:pPr>
      <w:proofErr w:type="spellStart"/>
      <w:r>
        <w:rPr>
          <w:rFonts w:ascii="Calibri" w:hAnsi="Calibri"/>
        </w:rPr>
        <w:t>Sunwater</w:t>
      </w:r>
      <w:proofErr w:type="spellEnd"/>
      <w:r>
        <w:rPr>
          <w:rFonts w:ascii="Calibri" w:hAnsi="Calibri"/>
        </w:rPr>
        <w:t xml:space="preserve">: </w:t>
      </w:r>
      <w:hyperlink r:id="rId51" w:history="1">
        <w:r>
          <w:rPr>
            <w:rStyle w:val="Hyperlink"/>
            <w:rFonts w:ascii="Calibri" w:hAnsi="Calibri"/>
            <w:color w:val="3333FF"/>
          </w:rPr>
          <w:t>www.sunwater.com.au</w:t>
        </w:r>
      </w:hyperlink>
    </w:p>
    <w:p w:rsidR="00FD544C" w:rsidRDefault="00350F05">
      <w:pPr>
        <w:pStyle w:val="ListBullet"/>
        <w:numPr>
          <w:ilvl w:val="0"/>
          <w:numId w:val="5"/>
        </w:numPr>
        <w:spacing w:before="80"/>
        <w:ind w:left="448" w:hanging="448"/>
        <w:rPr>
          <w:rFonts w:ascii="Calibri" w:hAnsi="Calibri"/>
        </w:rPr>
      </w:pPr>
      <w:proofErr w:type="spellStart"/>
      <w:r>
        <w:rPr>
          <w:rFonts w:ascii="Calibri" w:hAnsi="Calibri"/>
        </w:rPr>
        <w:t>seqwater</w:t>
      </w:r>
      <w:proofErr w:type="spellEnd"/>
      <w:r>
        <w:rPr>
          <w:rFonts w:ascii="Calibri" w:hAnsi="Calibri"/>
        </w:rPr>
        <w:t xml:space="preserve">: </w:t>
      </w:r>
      <w:hyperlink r:id="rId52" w:history="1">
        <w:r>
          <w:rPr>
            <w:rStyle w:val="Hyperlink"/>
            <w:rFonts w:ascii="Calibri" w:hAnsi="Calibri"/>
            <w:color w:val="3333FF"/>
          </w:rPr>
          <w:t>http://seqwater.com.au</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South Australia</w:t>
      </w:r>
    </w:p>
    <w:p w:rsidR="00FD544C" w:rsidRDefault="00350F05">
      <w:pPr>
        <w:pStyle w:val="ListBullet"/>
        <w:numPr>
          <w:ilvl w:val="0"/>
          <w:numId w:val="5"/>
        </w:numPr>
        <w:spacing w:before="80"/>
        <w:ind w:left="448" w:hanging="448"/>
        <w:rPr>
          <w:rFonts w:ascii="Calibri" w:hAnsi="Calibri"/>
        </w:rPr>
      </w:pPr>
      <w:r>
        <w:rPr>
          <w:rFonts w:ascii="Calibri" w:hAnsi="Calibri"/>
        </w:rPr>
        <w:t xml:space="preserve">SA Water: </w:t>
      </w:r>
      <w:hyperlink r:id="rId53" w:history="1">
        <w:r>
          <w:rPr>
            <w:rStyle w:val="Hyperlink"/>
            <w:rFonts w:ascii="Calibri" w:hAnsi="Calibri"/>
            <w:color w:val="3333FF"/>
          </w:rPr>
          <w:t>www.sawater.com.au/SAWater/Environment/TheRiverMurray/River+Murray+Levels.htm</w:t>
        </w:r>
      </w:hyperlink>
    </w:p>
    <w:p w:rsidR="00FD544C" w:rsidRDefault="00350F05">
      <w:pPr>
        <w:numPr>
          <w:ilvl w:val="0"/>
          <w:numId w:val="5"/>
        </w:numPr>
        <w:spacing w:before="80" w:line="288" w:lineRule="auto"/>
        <w:ind w:left="448" w:hanging="448"/>
        <w:rPr>
          <w:rFonts w:ascii="Calibri" w:hAnsi="Calibri"/>
          <w:sz w:val="20"/>
        </w:rPr>
      </w:pPr>
      <w:r>
        <w:rPr>
          <w:rFonts w:ascii="Calibri" w:hAnsi="Calibri"/>
          <w:sz w:val="20"/>
        </w:rPr>
        <w:t xml:space="preserve">South Australian Department of Water: </w:t>
      </w:r>
      <w:hyperlink r:id="rId54" w:history="1">
        <w:r>
          <w:rPr>
            <w:rStyle w:val="Hyperlink"/>
            <w:rFonts w:ascii="Calibri" w:hAnsi="Calibri"/>
            <w:color w:val="3333FF"/>
            <w:sz w:val="20"/>
          </w:rPr>
          <w:t>www.waterforgood.sa.gov.au/</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Victoria</w:t>
      </w:r>
    </w:p>
    <w:p w:rsidR="00FD544C" w:rsidRDefault="00350F05">
      <w:pPr>
        <w:pStyle w:val="ListBullet"/>
        <w:numPr>
          <w:ilvl w:val="0"/>
          <w:numId w:val="5"/>
        </w:numPr>
        <w:spacing w:before="80"/>
        <w:ind w:left="448" w:hanging="448"/>
        <w:rPr>
          <w:rFonts w:ascii="Calibri" w:hAnsi="Calibri"/>
          <w:b/>
        </w:rPr>
      </w:pPr>
      <w:r>
        <w:rPr>
          <w:rFonts w:ascii="Calibri" w:hAnsi="Calibri"/>
        </w:rPr>
        <w:t xml:space="preserve">Goulburn–Murray Water: </w:t>
      </w:r>
      <w:hyperlink r:id="rId55" w:history="1">
        <w:r>
          <w:rPr>
            <w:rStyle w:val="Hyperlink"/>
            <w:rFonts w:ascii="Calibri" w:hAnsi="Calibri"/>
            <w:color w:val="3333FF"/>
          </w:rPr>
          <w:t>www.g-mwater.com.au</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Water trading</w:t>
      </w:r>
    </w:p>
    <w:p w:rsidR="00FD544C" w:rsidRDefault="00350F05">
      <w:pPr>
        <w:pStyle w:val="ListBullet"/>
        <w:numPr>
          <w:ilvl w:val="0"/>
          <w:numId w:val="5"/>
        </w:numPr>
        <w:rPr>
          <w:rFonts w:ascii="Calibri" w:hAnsi="Calibri"/>
        </w:rPr>
      </w:pPr>
      <w:proofErr w:type="spellStart"/>
      <w:r>
        <w:rPr>
          <w:rFonts w:ascii="Calibri" w:hAnsi="Calibri"/>
        </w:rPr>
        <w:t>Waterexchange</w:t>
      </w:r>
      <w:proofErr w:type="spellEnd"/>
      <w:r>
        <w:rPr>
          <w:rFonts w:ascii="Calibri" w:hAnsi="Calibri"/>
        </w:rPr>
        <w:t xml:space="preserve">: </w:t>
      </w:r>
      <w:hyperlink r:id="rId56" w:history="1">
        <w:r>
          <w:rPr>
            <w:rStyle w:val="Hyperlink"/>
            <w:rFonts w:ascii="Calibri" w:hAnsi="Calibri"/>
            <w:color w:val="3333FF"/>
          </w:rPr>
          <w:t>www.waterexchange.com.au</w:t>
        </w:r>
      </w:hyperlink>
    </w:p>
    <w:p w:rsidR="00FD544C" w:rsidRDefault="00350F05" w:rsidP="000B7CB8">
      <w:pPr>
        <w:pStyle w:val="Heading3"/>
        <w:spacing w:before="240" w:after="60"/>
        <w:rPr>
          <w:rFonts w:ascii="Calibri" w:hAnsi="Calibri" w:cs="Arial"/>
          <w:color w:val="auto"/>
          <w:sz w:val="28"/>
          <w:szCs w:val="28"/>
        </w:rPr>
      </w:pPr>
      <w:r>
        <w:rPr>
          <w:rFonts w:ascii="Calibri" w:hAnsi="Calibri" w:cs="Arial"/>
          <w:color w:val="auto"/>
          <w:sz w:val="28"/>
          <w:szCs w:val="28"/>
        </w:rPr>
        <w:t>Commodities</w:t>
      </w:r>
    </w:p>
    <w:p w:rsidR="00FD544C" w:rsidRDefault="00350F05">
      <w:pPr>
        <w:pStyle w:val="ListBullet"/>
        <w:numPr>
          <w:ilvl w:val="0"/>
          <w:numId w:val="0"/>
        </w:numPr>
        <w:spacing w:before="60"/>
        <w:ind w:left="357" w:hanging="357"/>
        <w:rPr>
          <w:rFonts w:ascii="Calibri" w:hAnsi="Calibri"/>
          <w:b/>
        </w:rPr>
      </w:pPr>
      <w:r>
        <w:rPr>
          <w:rFonts w:ascii="Calibri" w:hAnsi="Calibri"/>
          <w:b/>
        </w:rPr>
        <w:t>Fruit and vegetables</w:t>
      </w:r>
    </w:p>
    <w:p w:rsidR="00FD544C" w:rsidRDefault="00350F05" w:rsidP="00721658">
      <w:pPr>
        <w:pStyle w:val="ListBullet"/>
        <w:numPr>
          <w:ilvl w:val="0"/>
          <w:numId w:val="5"/>
        </w:numPr>
        <w:ind w:left="448" w:hanging="448"/>
        <w:rPr>
          <w:rFonts w:ascii="Calibri" w:hAnsi="Calibri"/>
          <w:b/>
        </w:rPr>
      </w:pPr>
      <w:proofErr w:type="spellStart"/>
      <w:r>
        <w:rPr>
          <w:rFonts w:ascii="Calibri" w:hAnsi="Calibri"/>
        </w:rPr>
        <w:t>Datafresh</w:t>
      </w:r>
      <w:proofErr w:type="spellEnd"/>
      <w:r>
        <w:rPr>
          <w:rFonts w:ascii="Calibri" w:hAnsi="Calibri"/>
        </w:rPr>
        <w:t xml:space="preserve">: </w:t>
      </w:r>
      <w:hyperlink r:id="rId57" w:history="1">
        <w:r>
          <w:rPr>
            <w:rStyle w:val="Hyperlink"/>
            <w:rFonts w:ascii="Calibri" w:hAnsi="Calibri"/>
            <w:color w:val="3333FF"/>
          </w:rPr>
          <w:t>www.datafresh.com.au</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Mutton, lambs, wheat, barley and grain sorghum</w:t>
      </w:r>
    </w:p>
    <w:p w:rsidR="00FD544C" w:rsidRDefault="00350F05" w:rsidP="00721658">
      <w:pPr>
        <w:pStyle w:val="ListBullet"/>
        <w:numPr>
          <w:ilvl w:val="0"/>
          <w:numId w:val="5"/>
        </w:numPr>
        <w:ind w:left="448" w:hanging="448"/>
        <w:rPr>
          <w:rFonts w:ascii="Calibri" w:hAnsi="Calibri"/>
          <w:b/>
        </w:rPr>
      </w:pPr>
      <w:r>
        <w:rPr>
          <w:rFonts w:ascii="Calibri" w:hAnsi="Calibri"/>
        </w:rPr>
        <w:t xml:space="preserve">The Land: hardcopy or online at </w:t>
      </w:r>
      <w:hyperlink r:id="rId58" w:history="1">
        <w:r>
          <w:rPr>
            <w:rStyle w:val="Hyperlink"/>
            <w:rFonts w:ascii="Calibri" w:hAnsi="Calibri"/>
            <w:color w:val="3333FF"/>
          </w:rPr>
          <w:t>http://theland.farmonline.com.au/markets.aspx</w:t>
        </w:r>
      </w:hyperlink>
    </w:p>
    <w:p w:rsidR="00FD544C" w:rsidRDefault="00350F05">
      <w:pPr>
        <w:pStyle w:val="ListBullet"/>
        <w:numPr>
          <w:ilvl w:val="0"/>
          <w:numId w:val="0"/>
        </w:numPr>
        <w:spacing w:before="60"/>
        <w:ind w:left="357" w:hanging="357"/>
        <w:rPr>
          <w:rFonts w:ascii="Calibri" w:hAnsi="Calibri"/>
          <w:b/>
        </w:rPr>
      </w:pPr>
      <w:r>
        <w:rPr>
          <w:rFonts w:ascii="Calibri" w:hAnsi="Calibri"/>
          <w:b/>
        </w:rPr>
        <w:t>Cattle, mutton, lambs and pigs</w:t>
      </w:r>
    </w:p>
    <w:p w:rsidR="00FD544C" w:rsidRDefault="00350F05" w:rsidP="00721658">
      <w:pPr>
        <w:pStyle w:val="ListBullet"/>
        <w:numPr>
          <w:ilvl w:val="0"/>
          <w:numId w:val="5"/>
        </w:numPr>
        <w:ind w:left="448" w:hanging="448"/>
        <w:rPr>
          <w:rFonts w:ascii="Calibri" w:hAnsi="Calibri"/>
          <w:b/>
        </w:rPr>
      </w:pPr>
      <w:r>
        <w:rPr>
          <w:rFonts w:ascii="Calibri" w:hAnsi="Calibri"/>
        </w:rPr>
        <w:t xml:space="preserve">Meat and Livestock Australia: </w:t>
      </w:r>
      <w:hyperlink r:id="rId59" w:history="1">
        <w:r>
          <w:rPr>
            <w:rStyle w:val="Hyperlink"/>
            <w:rFonts w:ascii="Calibri" w:hAnsi="Calibri"/>
            <w:color w:val="3333FF"/>
          </w:rPr>
          <w:t>www.mla.com.au/Prices-and-markets</w:t>
        </w:r>
      </w:hyperlink>
    </w:p>
    <w:p w:rsidR="00FD544C" w:rsidRDefault="00350F05" w:rsidP="00721658">
      <w:pPr>
        <w:pStyle w:val="ListBullet"/>
        <w:numPr>
          <w:ilvl w:val="0"/>
          <w:numId w:val="0"/>
        </w:numPr>
        <w:ind w:left="357" w:hanging="357"/>
        <w:rPr>
          <w:rFonts w:ascii="Calibri" w:hAnsi="Calibri"/>
          <w:b/>
        </w:rPr>
      </w:pPr>
      <w:r>
        <w:rPr>
          <w:rFonts w:ascii="Calibri" w:hAnsi="Calibri"/>
          <w:b/>
        </w:rPr>
        <w:t>Canola</w:t>
      </w:r>
    </w:p>
    <w:p w:rsidR="008E267D" w:rsidRDefault="00350F05" w:rsidP="008E267D">
      <w:pPr>
        <w:pStyle w:val="ListBullet"/>
        <w:numPr>
          <w:ilvl w:val="0"/>
          <w:numId w:val="5"/>
        </w:numPr>
        <w:rPr>
          <w:rFonts w:ascii="Calibri" w:hAnsi="Calibri"/>
          <w:b/>
        </w:rPr>
      </w:pPr>
      <w:r>
        <w:rPr>
          <w:rFonts w:ascii="Calibri" w:hAnsi="Calibri"/>
        </w:rPr>
        <w:t>Weekly Times: hardcopy</w:t>
      </w:r>
      <w:r w:rsidR="008E267D" w:rsidRPr="008E267D">
        <w:rPr>
          <w:rFonts w:ascii="Calibri" w:hAnsi="Calibri"/>
          <w:b/>
        </w:rPr>
        <w:t xml:space="preserve"> </w:t>
      </w:r>
    </w:p>
    <w:p w:rsidR="008E267D" w:rsidRDefault="008E267D" w:rsidP="00721658">
      <w:pPr>
        <w:pStyle w:val="ListBullet"/>
        <w:numPr>
          <w:ilvl w:val="0"/>
          <w:numId w:val="0"/>
        </w:numPr>
        <w:ind w:left="357" w:hanging="357"/>
        <w:rPr>
          <w:rFonts w:ascii="Calibri" w:hAnsi="Calibri"/>
          <w:b/>
        </w:rPr>
      </w:pPr>
      <w:r>
        <w:rPr>
          <w:rFonts w:ascii="Calibri" w:hAnsi="Calibri"/>
          <w:b/>
        </w:rPr>
        <w:t>Dairy</w:t>
      </w:r>
    </w:p>
    <w:p w:rsidR="00FD544C" w:rsidRPr="00BB00DA" w:rsidRDefault="008E267D" w:rsidP="00BB00DA">
      <w:pPr>
        <w:pStyle w:val="ListBullet"/>
        <w:widowControl w:val="0"/>
        <w:numPr>
          <w:ilvl w:val="0"/>
          <w:numId w:val="5"/>
        </w:numPr>
        <w:spacing w:before="0" w:line="276" w:lineRule="auto"/>
        <w:rPr>
          <w:rFonts w:cs="Arial"/>
          <w:sz w:val="22"/>
          <w:szCs w:val="22"/>
        </w:rPr>
      </w:pPr>
      <w:r w:rsidRPr="00BB00DA">
        <w:rPr>
          <w:rFonts w:ascii="Calibri" w:hAnsi="Calibri"/>
        </w:rPr>
        <w:t>Global</w:t>
      </w:r>
      <w:r w:rsidR="00494136">
        <w:rPr>
          <w:rFonts w:ascii="Calibri" w:hAnsi="Calibri"/>
        </w:rPr>
        <w:t xml:space="preserve"> </w:t>
      </w:r>
      <w:r w:rsidRPr="00BB00DA">
        <w:rPr>
          <w:rFonts w:ascii="Calibri" w:hAnsi="Calibri"/>
        </w:rPr>
        <w:t xml:space="preserve">Dairy Trade: </w:t>
      </w:r>
      <w:hyperlink r:id="rId60" w:history="1">
        <w:r w:rsidR="00984D58" w:rsidRPr="00BB00DA">
          <w:rPr>
            <w:rStyle w:val="Hyperlink"/>
            <w:rFonts w:ascii="Calibri" w:hAnsi="Calibri"/>
          </w:rPr>
          <w:t>http://www.globaldairytrade.info/Results/HistoricalData.aspx</w:t>
        </w:r>
      </w:hyperlink>
    </w:p>
    <w:sectPr w:rsidR="00FD544C" w:rsidRPr="00BB00DA" w:rsidSect="00FD544C">
      <w:pgSz w:w="11906" w:h="16838"/>
      <w:pgMar w:top="851"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839" w:rsidRDefault="00E75839">
      <w:r>
        <w:separator/>
      </w:r>
    </w:p>
  </w:endnote>
  <w:endnote w:type="continuationSeparator" w:id="0">
    <w:p w:rsidR="00E75839" w:rsidRDefault="00E758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Footer"/>
    </w:pPr>
  </w:p>
  <w:p w:rsidR="008E267D" w:rsidRDefault="008E26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7D" w:rsidRDefault="008E267D">
    <w:pPr>
      <w:pStyle w:val="Footer"/>
      <w:pBdr>
        <w:top w:val="single" w:sz="4" w:space="1" w:color="auto"/>
      </w:pBdr>
      <w:jc w:val="center"/>
      <w:rPr>
        <w:rFonts w:ascii="Arial" w:hAnsi="Arial" w:cs="Arial"/>
        <w:sz w:val="20"/>
        <w:szCs w:val="20"/>
      </w:rPr>
    </w:pPr>
    <w:r>
      <w:rPr>
        <w:rFonts w:ascii="Arial" w:hAnsi="Arial" w:cs="Arial"/>
        <w:sz w:val="20"/>
        <w:szCs w:val="20"/>
      </w:rPr>
      <w:t xml:space="preserve">For more information or to subscribe, email </w:t>
    </w:r>
    <w:hyperlink r:id="rId1" w:history="1">
      <w:r>
        <w:rPr>
          <w:rStyle w:val="Hyperlink"/>
          <w:rFonts w:ascii="Arial" w:hAnsi="Arial" w:cs="Arial"/>
          <w:sz w:val="20"/>
          <w:szCs w:val="20"/>
        </w:rPr>
        <w:t>ClimateUpdate@daff.gov.au</w:t>
      </w:r>
    </w:hyperlink>
  </w:p>
  <w:p w:rsidR="008E267D" w:rsidRDefault="008E26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839" w:rsidRDefault="00E75839">
      <w:r>
        <w:separator/>
      </w:r>
    </w:p>
  </w:footnote>
  <w:footnote w:type="continuationSeparator" w:id="0">
    <w:p w:rsidR="00E75839" w:rsidRDefault="00E758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5pt;height:2.25pt;visibility:visible" o:bullet="t">
        <v:imagedata r:id="rId1" o:title=""/>
      </v:shape>
    </w:pict>
  </w:numPicBullet>
  <w:abstractNum w:abstractNumId="0">
    <w:nsid w:val="05B77336"/>
    <w:multiLevelType w:val="multilevel"/>
    <w:tmpl w:val="B7388CC4"/>
    <w:lvl w:ilvl="0">
      <w:start w:val="1"/>
      <w:numFmt w:val="bullet"/>
      <w:lvlText w:val=""/>
      <w:lvlJc w:val="left"/>
      <w:pPr>
        <w:ind w:left="788" w:hanging="450"/>
      </w:pPr>
      <w:rPr>
        <w:rFonts w:ascii="Symbol" w:hAnsi="Symbol" w:hint="default"/>
        <w:color w:val="auto"/>
        <w:sz w:val="24"/>
        <w:szCs w:val="24"/>
      </w:rPr>
    </w:lvl>
    <w:lvl w:ilvl="1">
      <w:start w:val="1"/>
      <w:numFmt w:val="decimal"/>
      <w:lvlText w:val="%1.%2"/>
      <w:lvlJc w:val="left"/>
      <w:pPr>
        <w:ind w:left="1148" w:hanging="45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858" w:hanging="1080"/>
      </w:pPr>
      <w:rPr>
        <w:rFonts w:hint="default"/>
      </w:rPr>
    </w:lvl>
    <w:lvl w:ilvl="5">
      <w:start w:val="1"/>
      <w:numFmt w:val="decimal"/>
      <w:lvlText w:val="%1.%2.%3.%4.%5.%6"/>
      <w:lvlJc w:val="left"/>
      <w:pPr>
        <w:ind w:left="3218" w:hanging="1080"/>
      </w:pPr>
      <w:rPr>
        <w:rFonts w:hint="default"/>
      </w:rPr>
    </w:lvl>
    <w:lvl w:ilvl="6">
      <w:start w:val="1"/>
      <w:numFmt w:val="decimal"/>
      <w:lvlText w:val="%1.%2.%3.%4.%5.%6.%7"/>
      <w:lvlJc w:val="left"/>
      <w:pPr>
        <w:ind w:left="3938" w:hanging="1440"/>
      </w:pPr>
      <w:rPr>
        <w:rFonts w:hint="default"/>
      </w:rPr>
    </w:lvl>
    <w:lvl w:ilvl="7">
      <w:start w:val="1"/>
      <w:numFmt w:val="decimal"/>
      <w:lvlText w:val="%1.%2.%3.%4.%5.%6.%7.%8"/>
      <w:lvlJc w:val="left"/>
      <w:pPr>
        <w:ind w:left="4298" w:hanging="1440"/>
      </w:pPr>
      <w:rPr>
        <w:rFonts w:hint="default"/>
      </w:rPr>
    </w:lvl>
    <w:lvl w:ilvl="8">
      <w:start w:val="1"/>
      <w:numFmt w:val="decimal"/>
      <w:lvlText w:val="%1.%2.%3.%4.%5.%6.%7.%8.%9"/>
      <w:lvlJc w:val="left"/>
      <w:pPr>
        <w:ind w:left="4658" w:hanging="1440"/>
      </w:pPr>
      <w:rPr>
        <w:rFonts w:hint="default"/>
      </w:rPr>
    </w:lvl>
  </w:abstractNum>
  <w:abstractNum w:abstractNumId="1">
    <w:nsid w:val="07341551"/>
    <w:multiLevelType w:val="hybridMultilevel"/>
    <w:tmpl w:val="6C988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272485"/>
    <w:multiLevelType w:val="multilevel"/>
    <w:tmpl w:val="6588992A"/>
    <w:lvl w:ilvl="0">
      <w:start w:val="1"/>
      <w:numFmt w:val="bullet"/>
      <w:lvlText w:val=""/>
      <w:lvlJc w:val="left"/>
      <w:pPr>
        <w:ind w:left="360" w:hanging="360"/>
      </w:pPr>
      <w:rPr>
        <w:rFonts w:ascii="Symbol" w:hAnsi="Symbol" w:hint="default"/>
        <w:color w:val="auto"/>
        <w:sz w:val="24"/>
        <w:szCs w:val="34"/>
      </w:rPr>
    </w:lvl>
    <w:lvl w:ilvl="1">
      <w:start w:val="1"/>
      <w:numFmt w:val="bullet"/>
      <w:lvlText w:val=""/>
      <w:lvlJc w:val="left"/>
      <w:pPr>
        <w:ind w:left="432" w:hanging="432"/>
      </w:pPr>
      <w:rPr>
        <w:rFonts w:ascii="Symbol" w:hAnsi="Symbol" w:hint="default"/>
        <w:color w:val="auto"/>
        <w:sz w:val="28"/>
        <w:szCs w:val="28"/>
      </w:rPr>
    </w:lvl>
    <w:lvl w:ilvl="2">
      <w:start w:val="1"/>
      <w:numFmt w:val="bullet"/>
      <w:lvlText w:val="─"/>
      <w:lvlJc w:val="left"/>
      <w:pPr>
        <w:ind w:left="1224" w:hanging="504"/>
      </w:pPr>
      <w:rPr>
        <w:rFonts w:ascii="Cambria" w:hAnsi="Cambria"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1EF7C3F"/>
    <w:multiLevelType w:val="hybridMultilevel"/>
    <w:tmpl w:val="081088FE"/>
    <w:lvl w:ilvl="0" w:tplc="B3A2E84A">
      <w:numFmt w:val="bullet"/>
      <w:lvlText w:val="*"/>
      <w:lvlJc w:val="left"/>
      <w:pPr>
        <w:ind w:left="717" w:hanging="360"/>
      </w:pPr>
      <w:rPr>
        <w:rFonts w:ascii="Calibri" w:eastAsia="Times New Roman"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nsid w:val="232B5CD1"/>
    <w:multiLevelType w:val="multilevel"/>
    <w:tmpl w:val="F76ED22C"/>
    <w:lvl w:ilvl="0">
      <w:start w:val="1"/>
      <w:numFmt w:val="bullet"/>
      <w:lvlText w:val=""/>
      <w:lvlJc w:val="left"/>
      <w:pPr>
        <w:tabs>
          <w:tab w:val="num" w:pos="360"/>
        </w:tabs>
        <w:ind w:left="360" w:hanging="360"/>
      </w:pPr>
      <w:rPr>
        <w:rFonts w:ascii="Symbol" w:hAnsi="Symbol"/>
        <w:color w:val="auto"/>
        <w:sz w:val="24"/>
      </w:rPr>
    </w:lvl>
    <w:lvl w:ilvl="1">
      <w:start w:val="1"/>
      <w:numFmt w:val="bullet"/>
      <w:lvlText w:val=""/>
      <w:lvlJc w:val="left"/>
      <w:pPr>
        <w:tabs>
          <w:tab w:val="num" w:pos="1083"/>
        </w:tabs>
        <w:ind w:left="1083" w:hanging="360"/>
      </w:pPr>
      <w:rPr>
        <w:rFonts w:ascii="Symbol" w:hAnsi="Symbol" w:hint="default"/>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5">
    <w:nsid w:val="32B6211D"/>
    <w:multiLevelType w:val="hybridMultilevel"/>
    <w:tmpl w:val="3220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7A14E6B"/>
    <w:multiLevelType w:val="hybridMultilevel"/>
    <w:tmpl w:val="641E3EEA"/>
    <w:lvl w:ilvl="0" w:tplc="0FF457B2">
      <w:start w:val="1"/>
      <w:numFmt w:val="bullet"/>
      <w:lvlText w:val=""/>
      <w:lvlPicBulletId w:val="0"/>
      <w:lvlJc w:val="left"/>
      <w:pPr>
        <w:tabs>
          <w:tab w:val="num" w:pos="720"/>
        </w:tabs>
        <w:ind w:left="720" w:hanging="360"/>
      </w:pPr>
      <w:rPr>
        <w:rFonts w:ascii="Symbol" w:hAnsi="Symbol" w:hint="default"/>
      </w:rPr>
    </w:lvl>
    <w:lvl w:ilvl="1" w:tplc="BCE887B2" w:tentative="1">
      <w:start w:val="1"/>
      <w:numFmt w:val="bullet"/>
      <w:lvlText w:val=""/>
      <w:lvlJc w:val="left"/>
      <w:pPr>
        <w:tabs>
          <w:tab w:val="num" w:pos="1440"/>
        </w:tabs>
        <w:ind w:left="1440" w:hanging="360"/>
      </w:pPr>
      <w:rPr>
        <w:rFonts w:ascii="Symbol" w:hAnsi="Symbol" w:hint="default"/>
      </w:rPr>
    </w:lvl>
    <w:lvl w:ilvl="2" w:tplc="32C4EE76" w:tentative="1">
      <w:start w:val="1"/>
      <w:numFmt w:val="bullet"/>
      <w:lvlText w:val=""/>
      <w:lvlJc w:val="left"/>
      <w:pPr>
        <w:tabs>
          <w:tab w:val="num" w:pos="2160"/>
        </w:tabs>
        <w:ind w:left="2160" w:hanging="360"/>
      </w:pPr>
      <w:rPr>
        <w:rFonts w:ascii="Symbol" w:hAnsi="Symbol" w:hint="default"/>
      </w:rPr>
    </w:lvl>
    <w:lvl w:ilvl="3" w:tplc="D2BE6744" w:tentative="1">
      <w:start w:val="1"/>
      <w:numFmt w:val="bullet"/>
      <w:lvlText w:val=""/>
      <w:lvlJc w:val="left"/>
      <w:pPr>
        <w:tabs>
          <w:tab w:val="num" w:pos="2880"/>
        </w:tabs>
        <w:ind w:left="2880" w:hanging="360"/>
      </w:pPr>
      <w:rPr>
        <w:rFonts w:ascii="Symbol" w:hAnsi="Symbol" w:hint="default"/>
      </w:rPr>
    </w:lvl>
    <w:lvl w:ilvl="4" w:tplc="03C4DEB2" w:tentative="1">
      <w:start w:val="1"/>
      <w:numFmt w:val="bullet"/>
      <w:lvlText w:val=""/>
      <w:lvlJc w:val="left"/>
      <w:pPr>
        <w:tabs>
          <w:tab w:val="num" w:pos="3600"/>
        </w:tabs>
        <w:ind w:left="3600" w:hanging="360"/>
      </w:pPr>
      <w:rPr>
        <w:rFonts w:ascii="Symbol" w:hAnsi="Symbol" w:hint="default"/>
      </w:rPr>
    </w:lvl>
    <w:lvl w:ilvl="5" w:tplc="049ACA1C" w:tentative="1">
      <w:start w:val="1"/>
      <w:numFmt w:val="bullet"/>
      <w:lvlText w:val=""/>
      <w:lvlJc w:val="left"/>
      <w:pPr>
        <w:tabs>
          <w:tab w:val="num" w:pos="4320"/>
        </w:tabs>
        <w:ind w:left="4320" w:hanging="360"/>
      </w:pPr>
      <w:rPr>
        <w:rFonts w:ascii="Symbol" w:hAnsi="Symbol" w:hint="default"/>
      </w:rPr>
    </w:lvl>
    <w:lvl w:ilvl="6" w:tplc="2E6082B2" w:tentative="1">
      <w:start w:val="1"/>
      <w:numFmt w:val="bullet"/>
      <w:lvlText w:val=""/>
      <w:lvlJc w:val="left"/>
      <w:pPr>
        <w:tabs>
          <w:tab w:val="num" w:pos="5040"/>
        </w:tabs>
        <w:ind w:left="5040" w:hanging="360"/>
      </w:pPr>
      <w:rPr>
        <w:rFonts w:ascii="Symbol" w:hAnsi="Symbol" w:hint="default"/>
      </w:rPr>
    </w:lvl>
    <w:lvl w:ilvl="7" w:tplc="7B9A46F2" w:tentative="1">
      <w:start w:val="1"/>
      <w:numFmt w:val="bullet"/>
      <w:lvlText w:val=""/>
      <w:lvlJc w:val="left"/>
      <w:pPr>
        <w:tabs>
          <w:tab w:val="num" w:pos="5760"/>
        </w:tabs>
        <w:ind w:left="5760" w:hanging="360"/>
      </w:pPr>
      <w:rPr>
        <w:rFonts w:ascii="Symbol" w:hAnsi="Symbol" w:hint="default"/>
      </w:rPr>
    </w:lvl>
    <w:lvl w:ilvl="8" w:tplc="21CE4E6E" w:tentative="1">
      <w:start w:val="1"/>
      <w:numFmt w:val="bullet"/>
      <w:lvlText w:val=""/>
      <w:lvlJc w:val="left"/>
      <w:pPr>
        <w:tabs>
          <w:tab w:val="num" w:pos="6480"/>
        </w:tabs>
        <w:ind w:left="6480" w:hanging="360"/>
      </w:pPr>
      <w:rPr>
        <w:rFonts w:ascii="Symbol" w:hAnsi="Symbol" w:hint="default"/>
      </w:rPr>
    </w:lvl>
  </w:abstractNum>
  <w:abstractNum w:abstractNumId="7">
    <w:nsid w:val="394B2FB3"/>
    <w:multiLevelType w:val="multilevel"/>
    <w:tmpl w:val="2F88E042"/>
    <w:lvl w:ilvl="0">
      <w:start w:val="1"/>
      <w:numFmt w:val="bullet"/>
      <w:pStyle w:val="List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1083"/>
        </w:tabs>
        <w:ind w:left="1083" w:hanging="360"/>
      </w:pPr>
      <w:rPr>
        <w:rFonts w:cs="Times New Roman"/>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8">
    <w:nsid w:val="3D7616D5"/>
    <w:multiLevelType w:val="hybridMultilevel"/>
    <w:tmpl w:val="5ACCD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6A6917B5"/>
    <w:multiLevelType w:val="multilevel"/>
    <w:tmpl w:val="EB164310"/>
    <w:lvl w:ilvl="0">
      <w:start w:val="1"/>
      <w:numFmt w:val="decimal"/>
      <w:lvlText w:val="%1."/>
      <w:lvlJc w:val="left"/>
      <w:pPr>
        <w:ind w:left="360" w:hanging="360"/>
      </w:pPr>
      <w:rPr>
        <w:rFonts w:ascii="Cambria" w:hAnsi="Cambria" w:cs="Arial" w:hint="default"/>
        <w:color w:val="auto"/>
        <w:sz w:val="34"/>
        <w:szCs w:val="34"/>
      </w:rPr>
    </w:lvl>
    <w:lvl w:ilvl="1">
      <w:start w:val="1"/>
      <w:numFmt w:val="decimal"/>
      <w:lvlText w:val="%1.%2."/>
      <w:lvlJc w:val="left"/>
      <w:pPr>
        <w:ind w:left="432" w:hanging="432"/>
      </w:pPr>
      <w:rPr>
        <w:rFonts w:ascii="Cambria" w:hAnsi="Cambria"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033148B"/>
    <w:multiLevelType w:val="multilevel"/>
    <w:tmpl w:val="86EECF18"/>
    <w:lvl w:ilvl="0">
      <w:start w:val="1"/>
      <w:numFmt w:val="bullet"/>
      <w:lvlText w:val=""/>
      <w:lvlJc w:val="left"/>
      <w:pPr>
        <w:tabs>
          <w:tab w:val="num" w:pos="720"/>
        </w:tabs>
        <w:ind w:left="720" w:hanging="360"/>
      </w:pPr>
      <w:rPr>
        <w:rFonts w:ascii="Symbol" w:hAnsi="Symbol" w:hint="default"/>
        <w:color w:val="auto"/>
        <w:sz w:val="20"/>
        <w:szCs w:val="34"/>
      </w:rPr>
    </w:lvl>
    <w:lvl w:ilvl="1">
      <w:start w:val="1"/>
      <w:numFmt w:val="bullet"/>
      <w:lvlText w:val="o"/>
      <w:lvlJc w:val="left"/>
      <w:pPr>
        <w:tabs>
          <w:tab w:val="num" w:pos="1440"/>
        </w:tabs>
        <w:ind w:left="1440" w:hanging="360"/>
      </w:pPr>
      <w:rPr>
        <w:rFonts w:ascii="Courier New" w:hAnsi="Courier New" w:hint="default"/>
        <w:color w:val="auto"/>
        <w:sz w:val="20"/>
        <w:szCs w:val="28"/>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460E70"/>
    <w:multiLevelType w:val="hybridMultilevel"/>
    <w:tmpl w:val="FE54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11"/>
  </w:num>
  <w:num w:numId="5">
    <w:abstractNumId w:val="10"/>
  </w:num>
  <w:num w:numId="6">
    <w:abstractNumId w:val="6"/>
  </w:num>
  <w:num w:numId="7">
    <w:abstractNumId w:val="12"/>
  </w:num>
  <w:num w:numId="8">
    <w:abstractNumId w:val="13"/>
  </w:num>
  <w:num w:numId="9">
    <w:abstractNumId w:val="7"/>
  </w:num>
  <w:num w:numId="10">
    <w:abstractNumId w:val="7"/>
  </w:num>
  <w:num w:numId="11">
    <w:abstractNumId w:val="3"/>
  </w:num>
  <w:num w:numId="12">
    <w:abstractNumId w:val="7"/>
  </w:num>
  <w:num w:numId="13">
    <w:abstractNumId w:val="7"/>
  </w:num>
  <w:num w:numId="14">
    <w:abstractNumId w:val="7"/>
  </w:num>
  <w:num w:numId="15">
    <w:abstractNumId w:val="5"/>
  </w:num>
  <w:num w:numId="16">
    <w:abstractNumId w:val="7"/>
  </w:num>
  <w:num w:numId="17">
    <w:abstractNumId w:val="7"/>
  </w:num>
  <w:num w:numId="18">
    <w:abstractNumId w:val="8"/>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
  </w:num>
  <w:num w:numId="27">
    <w:abstractNumId w:val="7"/>
  </w:num>
  <w:num w:numId="28">
    <w:abstractNumId w:val="7"/>
  </w:num>
  <w:num w:numId="29">
    <w:abstractNumId w:val="7"/>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7"/>
  </w:num>
  <w:num w:numId="35">
    <w:abstractNumId w:val="7"/>
  </w:num>
  <w:num w:numId="36">
    <w:abstractNumId w:val="7"/>
  </w:num>
  <w:num w:numId="37">
    <w:abstractNumId w:val="7"/>
  </w:num>
  <w:num w:numId="38">
    <w:abstractNumId w:val="7"/>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7"/>
  </w:num>
  <w:num w:numId="44">
    <w:abstractNumId w:val="7"/>
  </w:num>
  <w:num w:numId="45">
    <w:abstractNumId w:val="7"/>
  </w:num>
  <w:num w:numId="46">
    <w:abstractNumId w:val="7"/>
  </w:num>
  <w:num w:numId="47">
    <w:abstractNumId w:val="4"/>
  </w:num>
  <w:num w:numId="48">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FD544C"/>
    <w:rsid w:val="00004354"/>
    <w:rsid w:val="000143F6"/>
    <w:rsid w:val="000175A0"/>
    <w:rsid w:val="00036C38"/>
    <w:rsid w:val="00041F8A"/>
    <w:rsid w:val="00084805"/>
    <w:rsid w:val="00092E82"/>
    <w:rsid w:val="000A68D4"/>
    <w:rsid w:val="000B7CB8"/>
    <w:rsid w:val="000D4D77"/>
    <w:rsid w:val="000D6758"/>
    <w:rsid w:val="000F173B"/>
    <w:rsid w:val="001046F8"/>
    <w:rsid w:val="00105B9E"/>
    <w:rsid w:val="0010797B"/>
    <w:rsid w:val="00114486"/>
    <w:rsid w:val="00143BC4"/>
    <w:rsid w:val="001740DE"/>
    <w:rsid w:val="0018705D"/>
    <w:rsid w:val="001A17A2"/>
    <w:rsid w:val="001A72C1"/>
    <w:rsid w:val="001B44A1"/>
    <w:rsid w:val="001C03A8"/>
    <w:rsid w:val="001D7479"/>
    <w:rsid w:val="001E1694"/>
    <w:rsid w:val="001E3058"/>
    <w:rsid w:val="002026E9"/>
    <w:rsid w:val="0022358B"/>
    <w:rsid w:val="00256A31"/>
    <w:rsid w:val="00282713"/>
    <w:rsid w:val="002B715E"/>
    <w:rsid w:val="002C0DD0"/>
    <w:rsid w:val="002C349A"/>
    <w:rsid w:val="002E0B1E"/>
    <w:rsid w:val="002E55A7"/>
    <w:rsid w:val="002E7047"/>
    <w:rsid w:val="002F6FDD"/>
    <w:rsid w:val="003477FB"/>
    <w:rsid w:val="00350F05"/>
    <w:rsid w:val="0035506C"/>
    <w:rsid w:val="003654BD"/>
    <w:rsid w:val="00395148"/>
    <w:rsid w:val="00396FE9"/>
    <w:rsid w:val="003A764F"/>
    <w:rsid w:val="003B0716"/>
    <w:rsid w:val="003C2C46"/>
    <w:rsid w:val="003C5FA0"/>
    <w:rsid w:val="003E33DC"/>
    <w:rsid w:val="003F3B59"/>
    <w:rsid w:val="00410F6B"/>
    <w:rsid w:val="0042348F"/>
    <w:rsid w:val="00430B94"/>
    <w:rsid w:val="00444A8D"/>
    <w:rsid w:val="00463C33"/>
    <w:rsid w:val="00465EE4"/>
    <w:rsid w:val="00475280"/>
    <w:rsid w:val="00475B80"/>
    <w:rsid w:val="00487BE4"/>
    <w:rsid w:val="00492F26"/>
    <w:rsid w:val="00494136"/>
    <w:rsid w:val="00496E79"/>
    <w:rsid w:val="004A75CE"/>
    <w:rsid w:val="004E6A3F"/>
    <w:rsid w:val="004F0CFD"/>
    <w:rsid w:val="0052524A"/>
    <w:rsid w:val="00534F32"/>
    <w:rsid w:val="005636DD"/>
    <w:rsid w:val="0057712D"/>
    <w:rsid w:val="0057716C"/>
    <w:rsid w:val="00591E31"/>
    <w:rsid w:val="005B5A05"/>
    <w:rsid w:val="005D114E"/>
    <w:rsid w:val="005E6180"/>
    <w:rsid w:val="005F3A55"/>
    <w:rsid w:val="006134CA"/>
    <w:rsid w:val="00622882"/>
    <w:rsid w:val="0063395C"/>
    <w:rsid w:val="006728BB"/>
    <w:rsid w:val="0069079D"/>
    <w:rsid w:val="006A3A2D"/>
    <w:rsid w:val="006B39F4"/>
    <w:rsid w:val="006E0BB1"/>
    <w:rsid w:val="006E1BD4"/>
    <w:rsid w:val="006E3611"/>
    <w:rsid w:val="007004E6"/>
    <w:rsid w:val="00706E61"/>
    <w:rsid w:val="007134B0"/>
    <w:rsid w:val="00721658"/>
    <w:rsid w:val="00747C71"/>
    <w:rsid w:val="00776778"/>
    <w:rsid w:val="00787005"/>
    <w:rsid w:val="007A3265"/>
    <w:rsid w:val="007E4298"/>
    <w:rsid w:val="007F60C9"/>
    <w:rsid w:val="00821AD9"/>
    <w:rsid w:val="0085226C"/>
    <w:rsid w:val="00855D00"/>
    <w:rsid w:val="00871371"/>
    <w:rsid w:val="008778BE"/>
    <w:rsid w:val="008829E3"/>
    <w:rsid w:val="00896903"/>
    <w:rsid w:val="008A7FE5"/>
    <w:rsid w:val="008B270C"/>
    <w:rsid w:val="008E15FE"/>
    <w:rsid w:val="008E267D"/>
    <w:rsid w:val="008F2A86"/>
    <w:rsid w:val="00910735"/>
    <w:rsid w:val="00936F8F"/>
    <w:rsid w:val="009478D4"/>
    <w:rsid w:val="009611C9"/>
    <w:rsid w:val="00984D58"/>
    <w:rsid w:val="009A3ED0"/>
    <w:rsid w:val="009B0389"/>
    <w:rsid w:val="009B7258"/>
    <w:rsid w:val="009D6EC1"/>
    <w:rsid w:val="00A13F07"/>
    <w:rsid w:val="00A250BC"/>
    <w:rsid w:val="00A4754C"/>
    <w:rsid w:val="00A75799"/>
    <w:rsid w:val="00A84F65"/>
    <w:rsid w:val="00A858C1"/>
    <w:rsid w:val="00A97824"/>
    <w:rsid w:val="00AD752C"/>
    <w:rsid w:val="00B15F3D"/>
    <w:rsid w:val="00B1733C"/>
    <w:rsid w:val="00B22C80"/>
    <w:rsid w:val="00B24520"/>
    <w:rsid w:val="00B2560A"/>
    <w:rsid w:val="00B379F1"/>
    <w:rsid w:val="00B455E4"/>
    <w:rsid w:val="00B760F6"/>
    <w:rsid w:val="00B91AD3"/>
    <w:rsid w:val="00BB00DA"/>
    <w:rsid w:val="00BC62C8"/>
    <w:rsid w:val="00C310BA"/>
    <w:rsid w:val="00C3684A"/>
    <w:rsid w:val="00C5265A"/>
    <w:rsid w:val="00C56EA6"/>
    <w:rsid w:val="00C57EEF"/>
    <w:rsid w:val="00C86062"/>
    <w:rsid w:val="00CC7B8B"/>
    <w:rsid w:val="00CD5413"/>
    <w:rsid w:val="00CE299F"/>
    <w:rsid w:val="00D1304D"/>
    <w:rsid w:val="00D2163F"/>
    <w:rsid w:val="00D23C33"/>
    <w:rsid w:val="00D61280"/>
    <w:rsid w:val="00D868E5"/>
    <w:rsid w:val="00DA4CA3"/>
    <w:rsid w:val="00DE02CD"/>
    <w:rsid w:val="00E25B85"/>
    <w:rsid w:val="00E27A2B"/>
    <w:rsid w:val="00E61ADB"/>
    <w:rsid w:val="00E75839"/>
    <w:rsid w:val="00E76DC6"/>
    <w:rsid w:val="00E922A1"/>
    <w:rsid w:val="00EA49A7"/>
    <w:rsid w:val="00EB2CF3"/>
    <w:rsid w:val="00EC6087"/>
    <w:rsid w:val="00EF3912"/>
    <w:rsid w:val="00F05600"/>
    <w:rsid w:val="00F106D5"/>
    <w:rsid w:val="00F27E39"/>
    <w:rsid w:val="00F34B39"/>
    <w:rsid w:val="00F50D38"/>
    <w:rsid w:val="00F66229"/>
    <w:rsid w:val="00F924BF"/>
    <w:rsid w:val="00FB73CF"/>
    <w:rsid w:val="00FC0B27"/>
    <w:rsid w:val="00FC783D"/>
    <w:rsid w:val="00FD544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544C"/>
    <w:rPr>
      <w:sz w:val="24"/>
      <w:szCs w:val="24"/>
    </w:rPr>
  </w:style>
  <w:style w:type="paragraph" w:styleId="Heading1">
    <w:name w:val="heading 1"/>
    <w:basedOn w:val="Normal"/>
    <w:next w:val="Normal"/>
    <w:link w:val="Heading1Char"/>
    <w:uiPriority w:val="9"/>
    <w:qFormat/>
    <w:rsid w:val="00FD544C"/>
    <w:pPr>
      <w:keepNext/>
      <w:keepLines/>
      <w:pageBreakBefore/>
      <w:numPr>
        <w:numId w:val="3"/>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FD544C"/>
    <w:pPr>
      <w:keepNext/>
      <w:keepLines/>
      <w:spacing w:before="170" w:after="170" w:line="280" w:lineRule="atLeast"/>
      <w:outlineLvl w:val="1"/>
    </w:pPr>
    <w:rPr>
      <w:rFonts w:ascii="Cambria" w:hAnsi="Cambria"/>
      <w:bCs/>
      <w:color w:val="FF7900"/>
      <w:sz w:val="34"/>
      <w:szCs w:val="26"/>
      <w:lang w:eastAsia="en-US"/>
    </w:rPr>
  </w:style>
  <w:style w:type="paragraph" w:styleId="Heading3">
    <w:name w:val="heading 3"/>
    <w:basedOn w:val="Normal"/>
    <w:next w:val="Normal"/>
    <w:link w:val="Heading3Char"/>
    <w:unhideWhenUsed/>
    <w:qFormat/>
    <w:rsid w:val="00FD544C"/>
    <w:pPr>
      <w:keepNext/>
      <w:keepLines/>
      <w:spacing w:before="200"/>
      <w:outlineLvl w:val="2"/>
    </w:pPr>
    <w:rPr>
      <w:rFonts w:ascii="Cambria" w:hAnsi="Cambria"/>
      <w:b/>
      <w:bCs/>
      <w:color w:val="4F81BD"/>
    </w:rPr>
  </w:style>
  <w:style w:type="paragraph" w:styleId="Heading4">
    <w:name w:val="heading 4"/>
    <w:basedOn w:val="Normal"/>
    <w:next w:val="Normal"/>
    <w:link w:val="Heading4Char"/>
    <w:unhideWhenUsed/>
    <w:qFormat/>
    <w:rsid w:val="00FD544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1"/>
    <w:rsid w:val="00FD544C"/>
    <w:rPr>
      <w:rFonts w:ascii="Cambria" w:eastAsia="Times New Roman" w:hAnsi="Cambria" w:cs="Times New Roman"/>
      <w:bCs/>
      <w:color w:val="FF7900"/>
      <w:sz w:val="34"/>
      <w:szCs w:val="26"/>
      <w:lang w:eastAsia="en-US"/>
    </w:rPr>
  </w:style>
  <w:style w:type="character" w:styleId="Hyperlink">
    <w:name w:val="Hyperlink"/>
    <w:basedOn w:val="DefaultParagraphFont"/>
    <w:uiPriority w:val="99"/>
    <w:unhideWhenUsed/>
    <w:rsid w:val="00FD544C"/>
    <w:rPr>
      <w:color w:val="0000FF"/>
      <w:u w:val="single"/>
    </w:rPr>
  </w:style>
  <w:style w:type="paragraph" w:styleId="ListBullet">
    <w:name w:val="List Bullet"/>
    <w:basedOn w:val="Normal"/>
    <w:link w:val="ListBulletChar"/>
    <w:rsid w:val="00FD544C"/>
    <w:pPr>
      <w:numPr>
        <w:numId w:val="1"/>
      </w:numPr>
      <w:spacing w:before="120"/>
    </w:pPr>
    <w:rPr>
      <w:rFonts w:ascii="Arial" w:hAnsi="Arial"/>
      <w:sz w:val="20"/>
    </w:rPr>
  </w:style>
  <w:style w:type="character" w:customStyle="1" w:styleId="Heading1Char">
    <w:name w:val="Heading 1 Char"/>
    <w:basedOn w:val="DefaultParagraphFont"/>
    <w:link w:val="Heading1"/>
    <w:uiPriority w:val="9"/>
    <w:rsid w:val="00FD544C"/>
    <w:rPr>
      <w:rFonts w:ascii="Calibri" w:hAnsi="Calibri"/>
      <w:bCs/>
      <w:color w:val="000000"/>
      <w:sz w:val="56"/>
      <w:szCs w:val="28"/>
      <w:lang w:eastAsia="en-US"/>
    </w:rPr>
  </w:style>
  <w:style w:type="paragraph" w:styleId="Header">
    <w:name w:val="header"/>
    <w:basedOn w:val="Normal"/>
    <w:link w:val="HeaderChar"/>
    <w:uiPriority w:val="99"/>
    <w:rsid w:val="00FD544C"/>
    <w:pPr>
      <w:tabs>
        <w:tab w:val="center" w:pos="4513"/>
        <w:tab w:val="right" w:pos="9026"/>
      </w:tabs>
    </w:pPr>
  </w:style>
  <w:style w:type="character" w:customStyle="1" w:styleId="HeaderChar">
    <w:name w:val="Header Char"/>
    <w:basedOn w:val="DefaultParagraphFont"/>
    <w:link w:val="Header"/>
    <w:uiPriority w:val="99"/>
    <w:rsid w:val="00FD544C"/>
    <w:rPr>
      <w:sz w:val="24"/>
      <w:szCs w:val="24"/>
    </w:rPr>
  </w:style>
  <w:style w:type="paragraph" w:styleId="Footer">
    <w:name w:val="footer"/>
    <w:basedOn w:val="Normal"/>
    <w:link w:val="FooterChar"/>
    <w:uiPriority w:val="99"/>
    <w:rsid w:val="00FD544C"/>
    <w:pPr>
      <w:tabs>
        <w:tab w:val="center" w:pos="4513"/>
        <w:tab w:val="right" w:pos="9026"/>
      </w:tabs>
    </w:pPr>
  </w:style>
  <w:style w:type="character" w:customStyle="1" w:styleId="FooterChar">
    <w:name w:val="Footer Char"/>
    <w:basedOn w:val="DefaultParagraphFont"/>
    <w:link w:val="Footer"/>
    <w:uiPriority w:val="99"/>
    <w:rsid w:val="00FD544C"/>
    <w:rPr>
      <w:sz w:val="24"/>
      <w:szCs w:val="24"/>
    </w:rPr>
  </w:style>
  <w:style w:type="paragraph" w:styleId="BodyText">
    <w:name w:val="Body Text"/>
    <w:basedOn w:val="Normal"/>
    <w:link w:val="BodyTextChar"/>
    <w:rsid w:val="00FD544C"/>
    <w:pPr>
      <w:spacing w:after="120"/>
    </w:pPr>
    <w:rPr>
      <w:lang w:eastAsia="en-US"/>
    </w:rPr>
  </w:style>
  <w:style w:type="character" w:customStyle="1" w:styleId="BodyTextChar">
    <w:name w:val="Body Text Char"/>
    <w:basedOn w:val="DefaultParagraphFont"/>
    <w:link w:val="BodyText"/>
    <w:rsid w:val="00FD544C"/>
    <w:rPr>
      <w:sz w:val="24"/>
      <w:szCs w:val="24"/>
      <w:lang w:eastAsia="en-US"/>
    </w:rPr>
  </w:style>
  <w:style w:type="character" w:customStyle="1" w:styleId="Heading3Char">
    <w:name w:val="Heading 3 Char"/>
    <w:basedOn w:val="DefaultParagraphFont"/>
    <w:link w:val="Heading3"/>
    <w:rsid w:val="00FD544C"/>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rsid w:val="00FD544C"/>
    <w:rPr>
      <w:rFonts w:ascii="Cambria" w:eastAsia="Times New Roman" w:hAnsi="Cambria" w:cs="Times New Roman"/>
      <w:b/>
      <w:bCs/>
      <w:i/>
      <w:iCs/>
      <w:color w:val="4F81BD"/>
      <w:sz w:val="24"/>
      <w:szCs w:val="24"/>
    </w:rPr>
  </w:style>
  <w:style w:type="paragraph" w:styleId="ListParagraph">
    <w:name w:val="List Paragraph"/>
    <w:basedOn w:val="Normal"/>
    <w:uiPriority w:val="34"/>
    <w:qFormat/>
    <w:rsid w:val="00FD544C"/>
    <w:pPr>
      <w:spacing w:after="200" w:line="276" w:lineRule="auto"/>
      <w:ind w:left="720"/>
      <w:contextualSpacing/>
    </w:pPr>
    <w:rPr>
      <w:rFonts w:ascii="Calibri" w:eastAsia="Calibri" w:hAnsi="Calibri"/>
      <w:sz w:val="22"/>
      <w:szCs w:val="22"/>
      <w:lang w:eastAsia="en-US"/>
    </w:rPr>
  </w:style>
  <w:style w:type="character" w:styleId="HTMLCite">
    <w:name w:val="HTML Cite"/>
    <w:basedOn w:val="DefaultParagraphFont"/>
    <w:uiPriority w:val="99"/>
    <w:unhideWhenUsed/>
    <w:rsid w:val="00FD544C"/>
    <w:rPr>
      <w:i/>
      <w:iCs/>
    </w:rPr>
  </w:style>
  <w:style w:type="paragraph" w:styleId="BalloonText">
    <w:name w:val="Balloon Text"/>
    <w:basedOn w:val="Normal"/>
    <w:link w:val="BalloonTextChar"/>
    <w:rsid w:val="00FD544C"/>
    <w:rPr>
      <w:rFonts w:ascii="Tahoma" w:hAnsi="Tahoma" w:cs="Tahoma"/>
      <w:sz w:val="16"/>
      <w:szCs w:val="16"/>
    </w:rPr>
  </w:style>
  <w:style w:type="character" w:customStyle="1" w:styleId="BalloonTextChar">
    <w:name w:val="Balloon Text Char"/>
    <w:basedOn w:val="DefaultParagraphFont"/>
    <w:link w:val="BalloonText"/>
    <w:rsid w:val="00FD544C"/>
    <w:rPr>
      <w:rFonts w:ascii="Tahoma" w:hAnsi="Tahoma" w:cs="Tahoma"/>
      <w:sz w:val="16"/>
      <w:szCs w:val="16"/>
    </w:rPr>
  </w:style>
  <w:style w:type="paragraph" w:styleId="Caption">
    <w:name w:val="caption"/>
    <w:basedOn w:val="Normal"/>
    <w:unhideWhenUsed/>
    <w:qFormat/>
    <w:rsid w:val="00FD544C"/>
    <w:pPr>
      <w:spacing w:after="200"/>
    </w:pPr>
    <w:rPr>
      <w:rFonts w:ascii="Calibri" w:eastAsia="Calibri" w:hAnsi="Calibri"/>
      <w:b/>
      <w:bCs/>
      <w:color w:val="4F81BD"/>
      <w:sz w:val="18"/>
      <w:szCs w:val="18"/>
    </w:rPr>
  </w:style>
  <w:style w:type="character" w:styleId="FollowedHyperlink">
    <w:name w:val="FollowedHyperlink"/>
    <w:basedOn w:val="DefaultParagraphFont"/>
    <w:rsid w:val="00FD544C"/>
    <w:rPr>
      <w:color w:val="800080"/>
      <w:u w:val="single"/>
    </w:rPr>
  </w:style>
  <w:style w:type="character" w:styleId="CommentReference">
    <w:name w:val="annotation reference"/>
    <w:basedOn w:val="DefaultParagraphFont"/>
    <w:rsid w:val="00FD544C"/>
    <w:rPr>
      <w:sz w:val="16"/>
      <w:szCs w:val="16"/>
    </w:rPr>
  </w:style>
  <w:style w:type="paragraph" w:styleId="CommentText">
    <w:name w:val="annotation text"/>
    <w:basedOn w:val="Normal"/>
    <w:link w:val="CommentTextChar"/>
    <w:rsid w:val="00FD544C"/>
    <w:rPr>
      <w:sz w:val="20"/>
      <w:szCs w:val="20"/>
    </w:rPr>
  </w:style>
  <w:style w:type="character" w:customStyle="1" w:styleId="CommentTextChar">
    <w:name w:val="Comment Text Char"/>
    <w:basedOn w:val="DefaultParagraphFont"/>
    <w:link w:val="CommentText"/>
    <w:rsid w:val="00FD544C"/>
  </w:style>
  <w:style w:type="paragraph" w:styleId="CommentSubject">
    <w:name w:val="annotation subject"/>
    <w:basedOn w:val="CommentText"/>
    <w:next w:val="CommentText"/>
    <w:link w:val="CommentSubjectChar"/>
    <w:rsid w:val="00FD544C"/>
    <w:rPr>
      <w:b/>
      <w:bCs/>
    </w:rPr>
  </w:style>
  <w:style w:type="character" w:customStyle="1" w:styleId="CommentSubjectChar">
    <w:name w:val="Comment Subject Char"/>
    <w:basedOn w:val="CommentTextChar"/>
    <w:link w:val="CommentSubject"/>
    <w:rsid w:val="00FD544C"/>
    <w:rPr>
      <w:b/>
      <w:bCs/>
    </w:rPr>
  </w:style>
  <w:style w:type="paragraph" w:styleId="NoSpacing">
    <w:name w:val="No Spacing"/>
    <w:uiPriority w:val="1"/>
    <w:qFormat/>
    <w:rsid w:val="00FD544C"/>
    <w:rPr>
      <w:rFonts w:ascii="Calibri" w:eastAsia="Calibri" w:hAnsi="Calibri"/>
      <w:sz w:val="22"/>
      <w:szCs w:val="22"/>
      <w:lang w:eastAsia="en-US"/>
    </w:rPr>
  </w:style>
  <w:style w:type="paragraph" w:styleId="NormalWeb">
    <w:name w:val="Normal (Web)"/>
    <w:basedOn w:val="Normal"/>
    <w:uiPriority w:val="99"/>
    <w:unhideWhenUsed/>
    <w:rsid w:val="00FD544C"/>
    <w:rPr>
      <w:rFonts w:ascii="Arial" w:hAnsi="Arial" w:cs="Arial"/>
    </w:rPr>
  </w:style>
  <w:style w:type="table" w:styleId="TableGrid">
    <w:name w:val="Table Grid"/>
    <w:basedOn w:val="TableNormal"/>
    <w:rsid w:val="00FD5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D544C"/>
    <w:rPr>
      <w:sz w:val="24"/>
      <w:szCs w:val="24"/>
    </w:rPr>
  </w:style>
  <w:style w:type="paragraph" w:customStyle="1" w:styleId="Default">
    <w:name w:val="Default"/>
    <w:rsid w:val="00FD544C"/>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FD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2"/>
      <w:szCs w:val="12"/>
    </w:rPr>
  </w:style>
  <w:style w:type="character" w:customStyle="1" w:styleId="HTMLPreformattedChar">
    <w:name w:val="HTML Preformatted Char"/>
    <w:basedOn w:val="DefaultParagraphFont"/>
    <w:link w:val="HTMLPreformatted"/>
    <w:uiPriority w:val="99"/>
    <w:rsid w:val="00FD544C"/>
    <w:rPr>
      <w:rFonts w:ascii="Courier New" w:hAnsi="Courier New" w:cs="Courier New"/>
      <w:sz w:val="12"/>
      <w:szCs w:val="12"/>
    </w:rPr>
  </w:style>
  <w:style w:type="character" w:customStyle="1" w:styleId="ListBulletChar">
    <w:name w:val="List Bullet Char"/>
    <w:basedOn w:val="DefaultParagraphFont"/>
    <w:link w:val="ListBullet"/>
    <w:rsid w:val="00FD544C"/>
    <w:rPr>
      <w:rFonts w:ascii="Arial" w:hAnsi="Arial"/>
      <w:szCs w:val="24"/>
    </w:rPr>
  </w:style>
  <w:style w:type="paragraph" w:customStyle="1" w:styleId="CommoditiesBulletPoints">
    <w:name w:val="Commodities Bullet Points"/>
    <w:basedOn w:val="Normal"/>
    <w:uiPriority w:val="99"/>
    <w:rsid w:val="00FD544C"/>
    <w:pPr>
      <w:spacing w:before="40" w:after="40"/>
      <w:ind w:left="357" w:hanging="357"/>
    </w:pPr>
    <w:rPr>
      <w:rFonts w:ascii="Calibri" w:eastAsiaTheme="minorHAns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3174088">
      <w:bodyDiv w:val="1"/>
      <w:marLeft w:val="0"/>
      <w:marRight w:val="0"/>
      <w:marTop w:val="0"/>
      <w:marBottom w:val="0"/>
      <w:divBdr>
        <w:top w:val="none" w:sz="0" w:space="0" w:color="auto"/>
        <w:left w:val="none" w:sz="0" w:space="0" w:color="auto"/>
        <w:bottom w:val="none" w:sz="0" w:space="0" w:color="auto"/>
        <w:right w:val="none" w:sz="0" w:space="0" w:color="auto"/>
      </w:divBdr>
    </w:div>
    <w:div w:id="30694327">
      <w:bodyDiv w:val="1"/>
      <w:marLeft w:val="0"/>
      <w:marRight w:val="0"/>
      <w:marTop w:val="0"/>
      <w:marBottom w:val="0"/>
      <w:divBdr>
        <w:top w:val="none" w:sz="0" w:space="0" w:color="auto"/>
        <w:left w:val="none" w:sz="0" w:space="0" w:color="auto"/>
        <w:bottom w:val="none" w:sz="0" w:space="0" w:color="auto"/>
        <w:right w:val="none" w:sz="0" w:space="0" w:color="auto"/>
      </w:divBdr>
    </w:div>
    <w:div w:id="112746772">
      <w:bodyDiv w:val="1"/>
      <w:marLeft w:val="0"/>
      <w:marRight w:val="0"/>
      <w:marTop w:val="0"/>
      <w:marBottom w:val="0"/>
      <w:divBdr>
        <w:top w:val="none" w:sz="0" w:space="0" w:color="auto"/>
        <w:left w:val="none" w:sz="0" w:space="0" w:color="auto"/>
        <w:bottom w:val="none" w:sz="0" w:space="0" w:color="auto"/>
        <w:right w:val="none" w:sz="0" w:space="0" w:color="auto"/>
      </w:divBdr>
      <w:divsChild>
        <w:div w:id="1538664060">
          <w:marLeft w:val="0"/>
          <w:marRight w:val="0"/>
          <w:marTop w:val="0"/>
          <w:marBottom w:val="0"/>
          <w:divBdr>
            <w:top w:val="none" w:sz="0" w:space="0" w:color="auto"/>
            <w:left w:val="none" w:sz="0" w:space="0" w:color="auto"/>
            <w:bottom w:val="none" w:sz="0" w:space="0" w:color="auto"/>
            <w:right w:val="none" w:sz="0" w:space="0" w:color="auto"/>
          </w:divBdr>
          <w:divsChild>
            <w:div w:id="1460608278">
              <w:marLeft w:val="0"/>
              <w:marRight w:val="0"/>
              <w:marTop w:val="0"/>
              <w:marBottom w:val="0"/>
              <w:divBdr>
                <w:top w:val="none" w:sz="0" w:space="0" w:color="auto"/>
                <w:left w:val="none" w:sz="0" w:space="0" w:color="auto"/>
                <w:bottom w:val="none" w:sz="0" w:space="0" w:color="auto"/>
                <w:right w:val="none" w:sz="0" w:space="0" w:color="auto"/>
              </w:divBdr>
              <w:divsChild>
                <w:div w:id="2071535267">
                  <w:marLeft w:val="0"/>
                  <w:marRight w:val="0"/>
                  <w:marTop w:val="0"/>
                  <w:marBottom w:val="0"/>
                  <w:divBdr>
                    <w:top w:val="none" w:sz="0" w:space="0" w:color="auto"/>
                    <w:left w:val="none" w:sz="0" w:space="0" w:color="auto"/>
                    <w:bottom w:val="none" w:sz="0" w:space="0" w:color="auto"/>
                    <w:right w:val="none" w:sz="0" w:space="0" w:color="auto"/>
                  </w:divBdr>
                  <w:divsChild>
                    <w:div w:id="495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667">
      <w:bodyDiv w:val="1"/>
      <w:marLeft w:val="0"/>
      <w:marRight w:val="0"/>
      <w:marTop w:val="0"/>
      <w:marBottom w:val="0"/>
      <w:divBdr>
        <w:top w:val="none" w:sz="0" w:space="0" w:color="auto"/>
        <w:left w:val="none" w:sz="0" w:space="0" w:color="auto"/>
        <w:bottom w:val="none" w:sz="0" w:space="0" w:color="auto"/>
        <w:right w:val="none" w:sz="0" w:space="0" w:color="auto"/>
      </w:divBdr>
    </w:div>
    <w:div w:id="210382671">
      <w:bodyDiv w:val="1"/>
      <w:marLeft w:val="0"/>
      <w:marRight w:val="0"/>
      <w:marTop w:val="0"/>
      <w:marBottom w:val="0"/>
      <w:divBdr>
        <w:top w:val="none" w:sz="0" w:space="0" w:color="auto"/>
        <w:left w:val="none" w:sz="0" w:space="0" w:color="auto"/>
        <w:bottom w:val="none" w:sz="0" w:space="0" w:color="auto"/>
        <w:right w:val="none" w:sz="0" w:space="0" w:color="auto"/>
      </w:divBdr>
    </w:div>
    <w:div w:id="211968767">
      <w:bodyDiv w:val="1"/>
      <w:marLeft w:val="0"/>
      <w:marRight w:val="0"/>
      <w:marTop w:val="0"/>
      <w:marBottom w:val="0"/>
      <w:divBdr>
        <w:top w:val="none" w:sz="0" w:space="0" w:color="auto"/>
        <w:left w:val="none" w:sz="0" w:space="0" w:color="auto"/>
        <w:bottom w:val="none" w:sz="0" w:space="0" w:color="auto"/>
        <w:right w:val="none" w:sz="0" w:space="0" w:color="auto"/>
      </w:divBdr>
    </w:div>
    <w:div w:id="278609896">
      <w:bodyDiv w:val="1"/>
      <w:marLeft w:val="0"/>
      <w:marRight w:val="0"/>
      <w:marTop w:val="0"/>
      <w:marBottom w:val="0"/>
      <w:divBdr>
        <w:top w:val="none" w:sz="0" w:space="0" w:color="auto"/>
        <w:left w:val="none" w:sz="0" w:space="0" w:color="auto"/>
        <w:bottom w:val="none" w:sz="0" w:space="0" w:color="auto"/>
        <w:right w:val="none" w:sz="0" w:space="0" w:color="auto"/>
      </w:divBdr>
    </w:div>
    <w:div w:id="289898476">
      <w:bodyDiv w:val="1"/>
      <w:marLeft w:val="0"/>
      <w:marRight w:val="0"/>
      <w:marTop w:val="0"/>
      <w:marBottom w:val="0"/>
      <w:divBdr>
        <w:top w:val="none" w:sz="0" w:space="0" w:color="auto"/>
        <w:left w:val="none" w:sz="0" w:space="0" w:color="auto"/>
        <w:bottom w:val="none" w:sz="0" w:space="0" w:color="auto"/>
        <w:right w:val="none" w:sz="0" w:space="0" w:color="auto"/>
      </w:divBdr>
    </w:div>
    <w:div w:id="314116435">
      <w:bodyDiv w:val="1"/>
      <w:marLeft w:val="0"/>
      <w:marRight w:val="0"/>
      <w:marTop w:val="0"/>
      <w:marBottom w:val="0"/>
      <w:divBdr>
        <w:top w:val="none" w:sz="0" w:space="0" w:color="auto"/>
        <w:left w:val="none" w:sz="0" w:space="0" w:color="auto"/>
        <w:bottom w:val="none" w:sz="0" w:space="0" w:color="auto"/>
        <w:right w:val="none" w:sz="0" w:space="0" w:color="auto"/>
      </w:divBdr>
    </w:div>
    <w:div w:id="340161512">
      <w:bodyDiv w:val="1"/>
      <w:marLeft w:val="0"/>
      <w:marRight w:val="0"/>
      <w:marTop w:val="0"/>
      <w:marBottom w:val="0"/>
      <w:divBdr>
        <w:top w:val="none" w:sz="0" w:space="0" w:color="auto"/>
        <w:left w:val="none" w:sz="0" w:space="0" w:color="auto"/>
        <w:bottom w:val="none" w:sz="0" w:space="0" w:color="auto"/>
        <w:right w:val="none" w:sz="0" w:space="0" w:color="auto"/>
      </w:divBdr>
    </w:div>
    <w:div w:id="351762363">
      <w:bodyDiv w:val="1"/>
      <w:marLeft w:val="0"/>
      <w:marRight w:val="0"/>
      <w:marTop w:val="0"/>
      <w:marBottom w:val="0"/>
      <w:divBdr>
        <w:top w:val="none" w:sz="0" w:space="0" w:color="auto"/>
        <w:left w:val="none" w:sz="0" w:space="0" w:color="auto"/>
        <w:bottom w:val="none" w:sz="0" w:space="0" w:color="auto"/>
        <w:right w:val="none" w:sz="0" w:space="0" w:color="auto"/>
      </w:divBdr>
    </w:div>
    <w:div w:id="450174038">
      <w:bodyDiv w:val="1"/>
      <w:marLeft w:val="0"/>
      <w:marRight w:val="0"/>
      <w:marTop w:val="0"/>
      <w:marBottom w:val="0"/>
      <w:divBdr>
        <w:top w:val="none" w:sz="0" w:space="0" w:color="auto"/>
        <w:left w:val="none" w:sz="0" w:space="0" w:color="auto"/>
        <w:bottom w:val="none" w:sz="0" w:space="0" w:color="auto"/>
        <w:right w:val="none" w:sz="0" w:space="0" w:color="auto"/>
      </w:divBdr>
    </w:div>
    <w:div w:id="479999669">
      <w:bodyDiv w:val="1"/>
      <w:marLeft w:val="0"/>
      <w:marRight w:val="0"/>
      <w:marTop w:val="0"/>
      <w:marBottom w:val="0"/>
      <w:divBdr>
        <w:top w:val="none" w:sz="0" w:space="0" w:color="auto"/>
        <w:left w:val="none" w:sz="0" w:space="0" w:color="auto"/>
        <w:bottom w:val="none" w:sz="0" w:space="0" w:color="auto"/>
        <w:right w:val="none" w:sz="0" w:space="0" w:color="auto"/>
      </w:divBdr>
    </w:div>
    <w:div w:id="575211082">
      <w:bodyDiv w:val="1"/>
      <w:marLeft w:val="0"/>
      <w:marRight w:val="0"/>
      <w:marTop w:val="0"/>
      <w:marBottom w:val="0"/>
      <w:divBdr>
        <w:top w:val="none" w:sz="0" w:space="0" w:color="auto"/>
        <w:left w:val="none" w:sz="0" w:space="0" w:color="auto"/>
        <w:bottom w:val="none" w:sz="0" w:space="0" w:color="auto"/>
        <w:right w:val="none" w:sz="0" w:space="0" w:color="auto"/>
      </w:divBdr>
    </w:div>
    <w:div w:id="644704310">
      <w:bodyDiv w:val="1"/>
      <w:marLeft w:val="0"/>
      <w:marRight w:val="0"/>
      <w:marTop w:val="0"/>
      <w:marBottom w:val="0"/>
      <w:divBdr>
        <w:top w:val="none" w:sz="0" w:space="0" w:color="auto"/>
        <w:left w:val="none" w:sz="0" w:space="0" w:color="auto"/>
        <w:bottom w:val="none" w:sz="0" w:space="0" w:color="auto"/>
        <w:right w:val="none" w:sz="0" w:space="0" w:color="auto"/>
      </w:divBdr>
    </w:div>
    <w:div w:id="652106188">
      <w:bodyDiv w:val="1"/>
      <w:marLeft w:val="0"/>
      <w:marRight w:val="0"/>
      <w:marTop w:val="0"/>
      <w:marBottom w:val="0"/>
      <w:divBdr>
        <w:top w:val="none" w:sz="0" w:space="0" w:color="auto"/>
        <w:left w:val="none" w:sz="0" w:space="0" w:color="auto"/>
        <w:bottom w:val="none" w:sz="0" w:space="0" w:color="auto"/>
        <w:right w:val="none" w:sz="0" w:space="0" w:color="auto"/>
      </w:divBdr>
    </w:div>
    <w:div w:id="656962817">
      <w:bodyDiv w:val="1"/>
      <w:marLeft w:val="0"/>
      <w:marRight w:val="0"/>
      <w:marTop w:val="0"/>
      <w:marBottom w:val="0"/>
      <w:divBdr>
        <w:top w:val="none" w:sz="0" w:space="0" w:color="auto"/>
        <w:left w:val="none" w:sz="0" w:space="0" w:color="auto"/>
        <w:bottom w:val="none" w:sz="0" w:space="0" w:color="auto"/>
        <w:right w:val="none" w:sz="0" w:space="0" w:color="auto"/>
      </w:divBdr>
    </w:div>
    <w:div w:id="661395297">
      <w:bodyDiv w:val="1"/>
      <w:marLeft w:val="0"/>
      <w:marRight w:val="0"/>
      <w:marTop w:val="0"/>
      <w:marBottom w:val="0"/>
      <w:divBdr>
        <w:top w:val="none" w:sz="0" w:space="0" w:color="auto"/>
        <w:left w:val="none" w:sz="0" w:space="0" w:color="auto"/>
        <w:bottom w:val="none" w:sz="0" w:space="0" w:color="auto"/>
        <w:right w:val="none" w:sz="0" w:space="0" w:color="auto"/>
      </w:divBdr>
    </w:div>
    <w:div w:id="691103185">
      <w:bodyDiv w:val="1"/>
      <w:marLeft w:val="0"/>
      <w:marRight w:val="0"/>
      <w:marTop w:val="0"/>
      <w:marBottom w:val="0"/>
      <w:divBdr>
        <w:top w:val="none" w:sz="0" w:space="0" w:color="auto"/>
        <w:left w:val="none" w:sz="0" w:space="0" w:color="auto"/>
        <w:bottom w:val="none" w:sz="0" w:space="0" w:color="auto"/>
        <w:right w:val="none" w:sz="0" w:space="0" w:color="auto"/>
      </w:divBdr>
    </w:div>
    <w:div w:id="761797788">
      <w:bodyDiv w:val="1"/>
      <w:marLeft w:val="0"/>
      <w:marRight w:val="0"/>
      <w:marTop w:val="0"/>
      <w:marBottom w:val="0"/>
      <w:divBdr>
        <w:top w:val="none" w:sz="0" w:space="0" w:color="auto"/>
        <w:left w:val="none" w:sz="0" w:space="0" w:color="auto"/>
        <w:bottom w:val="none" w:sz="0" w:space="0" w:color="auto"/>
        <w:right w:val="none" w:sz="0" w:space="0" w:color="auto"/>
      </w:divBdr>
    </w:div>
    <w:div w:id="915166037">
      <w:bodyDiv w:val="1"/>
      <w:marLeft w:val="0"/>
      <w:marRight w:val="0"/>
      <w:marTop w:val="0"/>
      <w:marBottom w:val="0"/>
      <w:divBdr>
        <w:top w:val="none" w:sz="0" w:space="0" w:color="auto"/>
        <w:left w:val="none" w:sz="0" w:space="0" w:color="auto"/>
        <w:bottom w:val="none" w:sz="0" w:space="0" w:color="auto"/>
        <w:right w:val="none" w:sz="0" w:space="0" w:color="auto"/>
      </w:divBdr>
    </w:div>
    <w:div w:id="931283441">
      <w:bodyDiv w:val="1"/>
      <w:marLeft w:val="0"/>
      <w:marRight w:val="0"/>
      <w:marTop w:val="0"/>
      <w:marBottom w:val="0"/>
      <w:divBdr>
        <w:top w:val="none" w:sz="0" w:space="0" w:color="auto"/>
        <w:left w:val="none" w:sz="0" w:space="0" w:color="auto"/>
        <w:bottom w:val="none" w:sz="0" w:space="0" w:color="auto"/>
        <w:right w:val="none" w:sz="0" w:space="0" w:color="auto"/>
      </w:divBdr>
    </w:div>
    <w:div w:id="936210052">
      <w:bodyDiv w:val="1"/>
      <w:marLeft w:val="0"/>
      <w:marRight w:val="0"/>
      <w:marTop w:val="0"/>
      <w:marBottom w:val="0"/>
      <w:divBdr>
        <w:top w:val="none" w:sz="0" w:space="0" w:color="auto"/>
        <w:left w:val="none" w:sz="0" w:space="0" w:color="auto"/>
        <w:bottom w:val="none" w:sz="0" w:space="0" w:color="auto"/>
        <w:right w:val="none" w:sz="0" w:space="0" w:color="auto"/>
      </w:divBdr>
      <w:divsChild>
        <w:div w:id="431979660">
          <w:marLeft w:val="0"/>
          <w:marRight w:val="0"/>
          <w:marTop w:val="0"/>
          <w:marBottom w:val="0"/>
          <w:divBdr>
            <w:top w:val="none" w:sz="0" w:space="0" w:color="auto"/>
            <w:left w:val="none" w:sz="0" w:space="0" w:color="auto"/>
            <w:bottom w:val="none" w:sz="0" w:space="0" w:color="auto"/>
            <w:right w:val="none" w:sz="0" w:space="0" w:color="auto"/>
          </w:divBdr>
          <w:divsChild>
            <w:div w:id="1485855577">
              <w:marLeft w:val="0"/>
              <w:marRight w:val="0"/>
              <w:marTop w:val="0"/>
              <w:marBottom w:val="0"/>
              <w:divBdr>
                <w:top w:val="none" w:sz="0" w:space="0" w:color="auto"/>
                <w:left w:val="none" w:sz="0" w:space="0" w:color="auto"/>
                <w:bottom w:val="none" w:sz="0" w:space="0" w:color="auto"/>
                <w:right w:val="none" w:sz="0" w:space="0" w:color="auto"/>
              </w:divBdr>
              <w:divsChild>
                <w:div w:id="554050558">
                  <w:marLeft w:val="0"/>
                  <w:marRight w:val="0"/>
                  <w:marTop w:val="0"/>
                  <w:marBottom w:val="0"/>
                  <w:divBdr>
                    <w:top w:val="none" w:sz="0" w:space="0" w:color="auto"/>
                    <w:left w:val="none" w:sz="0" w:space="0" w:color="auto"/>
                    <w:bottom w:val="none" w:sz="0" w:space="0" w:color="auto"/>
                    <w:right w:val="none" w:sz="0" w:space="0" w:color="auto"/>
                  </w:divBdr>
                  <w:divsChild>
                    <w:div w:id="8789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4939">
      <w:bodyDiv w:val="1"/>
      <w:marLeft w:val="0"/>
      <w:marRight w:val="0"/>
      <w:marTop w:val="0"/>
      <w:marBottom w:val="0"/>
      <w:divBdr>
        <w:top w:val="none" w:sz="0" w:space="0" w:color="auto"/>
        <w:left w:val="none" w:sz="0" w:space="0" w:color="auto"/>
        <w:bottom w:val="none" w:sz="0" w:space="0" w:color="auto"/>
        <w:right w:val="none" w:sz="0" w:space="0" w:color="auto"/>
      </w:divBdr>
    </w:div>
    <w:div w:id="978190494">
      <w:bodyDiv w:val="1"/>
      <w:marLeft w:val="0"/>
      <w:marRight w:val="0"/>
      <w:marTop w:val="0"/>
      <w:marBottom w:val="0"/>
      <w:divBdr>
        <w:top w:val="none" w:sz="0" w:space="0" w:color="auto"/>
        <w:left w:val="none" w:sz="0" w:space="0" w:color="auto"/>
        <w:bottom w:val="none" w:sz="0" w:space="0" w:color="auto"/>
        <w:right w:val="none" w:sz="0" w:space="0" w:color="auto"/>
      </w:divBdr>
    </w:div>
    <w:div w:id="1008485521">
      <w:bodyDiv w:val="1"/>
      <w:marLeft w:val="0"/>
      <w:marRight w:val="0"/>
      <w:marTop w:val="0"/>
      <w:marBottom w:val="0"/>
      <w:divBdr>
        <w:top w:val="none" w:sz="0" w:space="0" w:color="auto"/>
        <w:left w:val="none" w:sz="0" w:space="0" w:color="auto"/>
        <w:bottom w:val="none" w:sz="0" w:space="0" w:color="auto"/>
        <w:right w:val="none" w:sz="0" w:space="0" w:color="auto"/>
      </w:divBdr>
    </w:div>
    <w:div w:id="1036203062">
      <w:bodyDiv w:val="1"/>
      <w:marLeft w:val="0"/>
      <w:marRight w:val="0"/>
      <w:marTop w:val="0"/>
      <w:marBottom w:val="0"/>
      <w:divBdr>
        <w:top w:val="none" w:sz="0" w:space="0" w:color="auto"/>
        <w:left w:val="none" w:sz="0" w:space="0" w:color="auto"/>
        <w:bottom w:val="none" w:sz="0" w:space="0" w:color="auto"/>
        <w:right w:val="none" w:sz="0" w:space="0" w:color="auto"/>
      </w:divBdr>
    </w:div>
    <w:div w:id="1085882523">
      <w:bodyDiv w:val="1"/>
      <w:marLeft w:val="0"/>
      <w:marRight w:val="0"/>
      <w:marTop w:val="0"/>
      <w:marBottom w:val="0"/>
      <w:divBdr>
        <w:top w:val="none" w:sz="0" w:space="0" w:color="auto"/>
        <w:left w:val="none" w:sz="0" w:space="0" w:color="auto"/>
        <w:bottom w:val="none" w:sz="0" w:space="0" w:color="auto"/>
        <w:right w:val="none" w:sz="0" w:space="0" w:color="auto"/>
      </w:divBdr>
    </w:div>
    <w:div w:id="1123887171">
      <w:bodyDiv w:val="1"/>
      <w:marLeft w:val="0"/>
      <w:marRight w:val="0"/>
      <w:marTop w:val="0"/>
      <w:marBottom w:val="0"/>
      <w:divBdr>
        <w:top w:val="none" w:sz="0" w:space="0" w:color="auto"/>
        <w:left w:val="none" w:sz="0" w:space="0" w:color="auto"/>
        <w:bottom w:val="none" w:sz="0" w:space="0" w:color="auto"/>
        <w:right w:val="none" w:sz="0" w:space="0" w:color="auto"/>
      </w:divBdr>
      <w:divsChild>
        <w:div w:id="518935119">
          <w:marLeft w:val="0"/>
          <w:marRight w:val="0"/>
          <w:marTop w:val="0"/>
          <w:marBottom w:val="0"/>
          <w:divBdr>
            <w:top w:val="none" w:sz="0" w:space="0" w:color="auto"/>
            <w:left w:val="none" w:sz="0" w:space="0" w:color="auto"/>
            <w:bottom w:val="none" w:sz="0" w:space="0" w:color="auto"/>
            <w:right w:val="none" w:sz="0" w:space="0" w:color="auto"/>
          </w:divBdr>
          <w:divsChild>
            <w:div w:id="1424496819">
              <w:marLeft w:val="0"/>
              <w:marRight w:val="0"/>
              <w:marTop w:val="0"/>
              <w:marBottom w:val="0"/>
              <w:divBdr>
                <w:top w:val="none" w:sz="0" w:space="0" w:color="auto"/>
                <w:left w:val="none" w:sz="0" w:space="0" w:color="auto"/>
                <w:bottom w:val="none" w:sz="0" w:space="0" w:color="auto"/>
                <w:right w:val="none" w:sz="0" w:space="0" w:color="auto"/>
              </w:divBdr>
              <w:divsChild>
                <w:div w:id="1519388805">
                  <w:marLeft w:val="0"/>
                  <w:marRight w:val="0"/>
                  <w:marTop w:val="0"/>
                  <w:marBottom w:val="0"/>
                  <w:divBdr>
                    <w:top w:val="none" w:sz="0" w:space="0" w:color="auto"/>
                    <w:left w:val="none" w:sz="0" w:space="0" w:color="auto"/>
                    <w:bottom w:val="none" w:sz="0" w:space="0" w:color="auto"/>
                    <w:right w:val="none" w:sz="0" w:space="0" w:color="auto"/>
                  </w:divBdr>
                  <w:divsChild>
                    <w:div w:id="21425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6374">
      <w:bodyDiv w:val="1"/>
      <w:marLeft w:val="0"/>
      <w:marRight w:val="0"/>
      <w:marTop w:val="0"/>
      <w:marBottom w:val="0"/>
      <w:divBdr>
        <w:top w:val="none" w:sz="0" w:space="0" w:color="auto"/>
        <w:left w:val="none" w:sz="0" w:space="0" w:color="auto"/>
        <w:bottom w:val="none" w:sz="0" w:space="0" w:color="auto"/>
        <w:right w:val="none" w:sz="0" w:space="0" w:color="auto"/>
      </w:divBdr>
    </w:div>
    <w:div w:id="1161579664">
      <w:bodyDiv w:val="1"/>
      <w:marLeft w:val="0"/>
      <w:marRight w:val="0"/>
      <w:marTop w:val="0"/>
      <w:marBottom w:val="0"/>
      <w:divBdr>
        <w:top w:val="none" w:sz="0" w:space="0" w:color="auto"/>
        <w:left w:val="none" w:sz="0" w:space="0" w:color="auto"/>
        <w:bottom w:val="none" w:sz="0" w:space="0" w:color="auto"/>
        <w:right w:val="none" w:sz="0" w:space="0" w:color="auto"/>
      </w:divBdr>
      <w:divsChild>
        <w:div w:id="2004354037">
          <w:marLeft w:val="0"/>
          <w:marRight w:val="0"/>
          <w:marTop w:val="0"/>
          <w:marBottom w:val="0"/>
          <w:divBdr>
            <w:top w:val="none" w:sz="0" w:space="0" w:color="auto"/>
            <w:left w:val="none" w:sz="0" w:space="0" w:color="auto"/>
            <w:bottom w:val="none" w:sz="0" w:space="0" w:color="auto"/>
            <w:right w:val="none" w:sz="0" w:space="0" w:color="auto"/>
          </w:divBdr>
          <w:divsChild>
            <w:div w:id="343748624">
              <w:marLeft w:val="0"/>
              <w:marRight w:val="0"/>
              <w:marTop w:val="0"/>
              <w:marBottom w:val="0"/>
              <w:divBdr>
                <w:top w:val="none" w:sz="0" w:space="0" w:color="auto"/>
                <w:left w:val="none" w:sz="0" w:space="0" w:color="auto"/>
                <w:bottom w:val="none" w:sz="0" w:space="0" w:color="auto"/>
                <w:right w:val="none" w:sz="0" w:space="0" w:color="auto"/>
              </w:divBdr>
              <w:divsChild>
                <w:div w:id="1106271616">
                  <w:marLeft w:val="0"/>
                  <w:marRight w:val="0"/>
                  <w:marTop w:val="0"/>
                  <w:marBottom w:val="0"/>
                  <w:divBdr>
                    <w:top w:val="none" w:sz="0" w:space="0" w:color="auto"/>
                    <w:left w:val="single" w:sz="6" w:space="0" w:color="999999"/>
                    <w:bottom w:val="none" w:sz="0" w:space="0" w:color="auto"/>
                    <w:right w:val="single" w:sz="6" w:space="0" w:color="999999"/>
                  </w:divBdr>
                  <w:divsChild>
                    <w:div w:id="485587585">
                      <w:marLeft w:val="0"/>
                      <w:marRight w:val="0"/>
                      <w:marTop w:val="0"/>
                      <w:marBottom w:val="0"/>
                      <w:divBdr>
                        <w:top w:val="none" w:sz="0" w:space="0" w:color="auto"/>
                        <w:left w:val="none" w:sz="0" w:space="0" w:color="auto"/>
                        <w:bottom w:val="none" w:sz="0" w:space="0" w:color="auto"/>
                        <w:right w:val="none" w:sz="0" w:space="0" w:color="auto"/>
                      </w:divBdr>
                      <w:divsChild>
                        <w:div w:id="233974084">
                          <w:marLeft w:val="0"/>
                          <w:marRight w:val="0"/>
                          <w:marTop w:val="0"/>
                          <w:marBottom w:val="0"/>
                          <w:divBdr>
                            <w:top w:val="none" w:sz="0" w:space="0" w:color="auto"/>
                            <w:left w:val="none" w:sz="0" w:space="0" w:color="auto"/>
                            <w:bottom w:val="none" w:sz="0" w:space="0" w:color="auto"/>
                            <w:right w:val="none" w:sz="0" w:space="0" w:color="auto"/>
                          </w:divBdr>
                          <w:divsChild>
                            <w:div w:id="1135639631">
                              <w:marLeft w:val="0"/>
                              <w:marRight w:val="28"/>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31156">
      <w:bodyDiv w:val="1"/>
      <w:marLeft w:val="0"/>
      <w:marRight w:val="0"/>
      <w:marTop w:val="0"/>
      <w:marBottom w:val="0"/>
      <w:divBdr>
        <w:top w:val="none" w:sz="0" w:space="0" w:color="auto"/>
        <w:left w:val="none" w:sz="0" w:space="0" w:color="auto"/>
        <w:bottom w:val="none" w:sz="0" w:space="0" w:color="auto"/>
        <w:right w:val="none" w:sz="0" w:space="0" w:color="auto"/>
      </w:divBdr>
    </w:div>
    <w:div w:id="1259100646">
      <w:bodyDiv w:val="1"/>
      <w:marLeft w:val="0"/>
      <w:marRight w:val="0"/>
      <w:marTop w:val="0"/>
      <w:marBottom w:val="0"/>
      <w:divBdr>
        <w:top w:val="none" w:sz="0" w:space="0" w:color="auto"/>
        <w:left w:val="none" w:sz="0" w:space="0" w:color="auto"/>
        <w:bottom w:val="none" w:sz="0" w:space="0" w:color="auto"/>
        <w:right w:val="none" w:sz="0" w:space="0" w:color="auto"/>
      </w:divBdr>
      <w:divsChild>
        <w:div w:id="8138864">
          <w:marLeft w:val="0"/>
          <w:marRight w:val="0"/>
          <w:marTop w:val="0"/>
          <w:marBottom w:val="0"/>
          <w:divBdr>
            <w:top w:val="none" w:sz="0" w:space="0" w:color="auto"/>
            <w:left w:val="none" w:sz="0" w:space="0" w:color="auto"/>
            <w:bottom w:val="none" w:sz="0" w:space="0" w:color="auto"/>
            <w:right w:val="none" w:sz="0" w:space="0" w:color="auto"/>
          </w:divBdr>
          <w:divsChild>
            <w:div w:id="1569923127">
              <w:marLeft w:val="0"/>
              <w:marRight w:val="0"/>
              <w:marTop w:val="0"/>
              <w:marBottom w:val="0"/>
              <w:divBdr>
                <w:top w:val="none" w:sz="0" w:space="0" w:color="auto"/>
                <w:left w:val="none" w:sz="0" w:space="0" w:color="auto"/>
                <w:bottom w:val="none" w:sz="0" w:space="0" w:color="auto"/>
                <w:right w:val="none" w:sz="0" w:space="0" w:color="auto"/>
              </w:divBdr>
              <w:divsChild>
                <w:div w:id="100994004">
                  <w:marLeft w:val="0"/>
                  <w:marRight w:val="0"/>
                  <w:marTop w:val="0"/>
                  <w:marBottom w:val="0"/>
                  <w:divBdr>
                    <w:top w:val="none" w:sz="0" w:space="0" w:color="auto"/>
                    <w:left w:val="none" w:sz="0" w:space="0" w:color="auto"/>
                    <w:bottom w:val="none" w:sz="0" w:space="0" w:color="auto"/>
                    <w:right w:val="none" w:sz="0" w:space="0" w:color="auto"/>
                  </w:divBdr>
                  <w:divsChild>
                    <w:div w:id="15593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3820">
      <w:bodyDiv w:val="1"/>
      <w:marLeft w:val="0"/>
      <w:marRight w:val="0"/>
      <w:marTop w:val="0"/>
      <w:marBottom w:val="0"/>
      <w:divBdr>
        <w:top w:val="none" w:sz="0" w:space="0" w:color="auto"/>
        <w:left w:val="none" w:sz="0" w:space="0" w:color="auto"/>
        <w:bottom w:val="none" w:sz="0" w:space="0" w:color="auto"/>
        <w:right w:val="none" w:sz="0" w:space="0" w:color="auto"/>
      </w:divBdr>
    </w:div>
    <w:div w:id="1294092050">
      <w:bodyDiv w:val="1"/>
      <w:marLeft w:val="0"/>
      <w:marRight w:val="0"/>
      <w:marTop w:val="0"/>
      <w:marBottom w:val="0"/>
      <w:divBdr>
        <w:top w:val="none" w:sz="0" w:space="0" w:color="auto"/>
        <w:left w:val="none" w:sz="0" w:space="0" w:color="auto"/>
        <w:bottom w:val="none" w:sz="0" w:space="0" w:color="auto"/>
        <w:right w:val="none" w:sz="0" w:space="0" w:color="auto"/>
      </w:divBdr>
    </w:div>
    <w:div w:id="1350915344">
      <w:bodyDiv w:val="1"/>
      <w:marLeft w:val="0"/>
      <w:marRight w:val="0"/>
      <w:marTop w:val="0"/>
      <w:marBottom w:val="0"/>
      <w:divBdr>
        <w:top w:val="none" w:sz="0" w:space="0" w:color="auto"/>
        <w:left w:val="none" w:sz="0" w:space="0" w:color="auto"/>
        <w:bottom w:val="none" w:sz="0" w:space="0" w:color="auto"/>
        <w:right w:val="none" w:sz="0" w:space="0" w:color="auto"/>
      </w:divBdr>
    </w:div>
    <w:div w:id="1365015719">
      <w:bodyDiv w:val="1"/>
      <w:marLeft w:val="0"/>
      <w:marRight w:val="0"/>
      <w:marTop w:val="0"/>
      <w:marBottom w:val="0"/>
      <w:divBdr>
        <w:top w:val="none" w:sz="0" w:space="0" w:color="auto"/>
        <w:left w:val="none" w:sz="0" w:space="0" w:color="auto"/>
        <w:bottom w:val="none" w:sz="0" w:space="0" w:color="auto"/>
        <w:right w:val="none" w:sz="0" w:space="0" w:color="auto"/>
      </w:divBdr>
    </w:div>
    <w:div w:id="1410693194">
      <w:bodyDiv w:val="1"/>
      <w:marLeft w:val="0"/>
      <w:marRight w:val="0"/>
      <w:marTop w:val="0"/>
      <w:marBottom w:val="0"/>
      <w:divBdr>
        <w:top w:val="none" w:sz="0" w:space="0" w:color="auto"/>
        <w:left w:val="none" w:sz="0" w:space="0" w:color="auto"/>
        <w:bottom w:val="none" w:sz="0" w:space="0" w:color="auto"/>
        <w:right w:val="none" w:sz="0" w:space="0" w:color="auto"/>
      </w:divBdr>
    </w:div>
    <w:div w:id="1453935071">
      <w:bodyDiv w:val="1"/>
      <w:marLeft w:val="0"/>
      <w:marRight w:val="0"/>
      <w:marTop w:val="0"/>
      <w:marBottom w:val="0"/>
      <w:divBdr>
        <w:top w:val="none" w:sz="0" w:space="0" w:color="auto"/>
        <w:left w:val="none" w:sz="0" w:space="0" w:color="auto"/>
        <w:bottom w:val="none" w:sz="0" w:space="0" w:color="auto"/>
        <w:right w:val="none" w:sz="0" w:space="0" w:color="auto"/>
      </w:divBdr>
    </w:div>
    <w:div w:id="1519538177">
      <w:bodyDiv w:val="1"/>
      <w:marLeft w:val="0"/>
      <w:marRight w:val="0"/>
      <w:marTop w:val="0"/>
      <w:marBottom w:val="0"/>
      <w:divBdr>
        <w:top w:val="none" w:sz="0" w:space="0" w:color="auto"/>
        <w:left w:val="none" w:sz="0" w:space="0" w:color="auto"/>
        <w:bottom w:val="none" w:sz="0" w:space="0" w:color="auto"/>
        <w:right w:val="none" w:sz="0" w:space="0" w:color="auto"/>
      </w:divBdr>
    </w:div>
    <w:div w:id="1557086188">
      <w:bodyDiv w:val="1"/>
      <w:marLeft w:val="0"/>
      <w:marRight w:val="0"/>
      <w:marTop w:val="0"/>
      <w:marBottom w:val="0"/>
      <w:divBdr>
        <w:top w:val="none" w:sz="0" w:space="0" w:color="auto"/>
        <w:left w:val="none" w:sz="0" w:space="0" w:color="auto"/>
        <w:bottom w:val="none" w:sz="0" w:space="0" w:color="auto"/>
        <w:right w:val="none" w:sz="0" w:space="0" w:color="auto"/>
      </w:divBdr>
    </w:div>
    <w:div w:id="1560751202">
      <w:bodyDiv w:val="1"/>
      <w:marLeft w:val="0"/>
      <w:marRight w:val="0"/>
      <w:marTop w:val="0"/>
      <w:marBottom w:val="0"/>
      <w:divBdr>
        <w:top w:val="none" w:sz="0" w:space="0" w:color="auto"/>
        <w:left w:val="none" w:sz="0" w:space="0" w:color="auto"/>
        <w:bottom w:val="none" w:sz="0" w:space="0" w:color="auto"/>
        <w:right w:val="none" w:sz="0" w:space="0" w:color="auto"/>
      </w:divBdr>
    </w:div>
    <w:div w:id="1658995196">
      <w:bodyDiv w:val="1"/>
      <w:marLeft w:val="0"/>
      <w:marRight w:val="0"/>
      <w:marTop w:val="0"/>
      <w:marBottom w:val="0"/>
      <w:divBdr>
        <w:top w:val="none" w:sz="0" w:space="0" w:color="auto"/>
        <w:left w:val="none" w:sz="0" w:space="0" w:color="auto"/>
        <w:bottom w:val="none" w:sz="0" w:space="0" w:color="auto"/>
        <w:right w:val="none" w:sz="0" w:space="0" w:color="auto"/>
      </w:divBdr>
    </w:div>
    <w:div w:id="1704557123">
      <w:bodyDiv w:val="1"/>
      <w:marLeft w:val="0"/>
      <w:marRight w:val="0"/>
      <w:marTop w:val="0"/>
      <w:marBottom w:val="0"/>
      <w:divBdr>
        <w:top w:val="none" w:sz="0" w:space="0" w:color="auto"/>
        <w:left w:val="none" w:sz="0" w:space="0" w:color="auto"/>
        <w:bottom w:val="none" w:sz="0" w:space="0" w:color="auto"/>
        <w:right w:val="none" w:sz="0" w:space="0" w:color="auto"/>
      </w:divBdr>
    </w:div>
    <w:div w:id="1714621754">
      <w:bodyDiv w:val="1"/>
      <w:marLeft w:val="0"/>
      <w:marRight w:val="0"/>
      <w:marTop w:val="0"/>
      <w:marBottom w:val="0"/>
      <w:divBdr>
        <w:top w:val="none" w:sz="0" w:space="0" w:color="auto"/>
        <w:left w:val="none" w:sz="0" w:space="0" w:color="auto"/>
        <w:bottom w:val="none" w:sz="0" w:space="0" w:color="auto"/>
        <w:right w:val="none" w:sz="0" w:space="0" w:color="auto"/>
      </w:divBdr>
    </w:div>
    <w:div w:id="1745758787">
      <w:bodyDiv w:val="1"/>
      <w:marLeft w:val="0"/>
      <w:marRight w:val="0"/>
      <w:marTop w:val="0"/>
      <w:marBottom w:val="0"/>
      <w:divBdr>
        <w:top w:val="none" w:sz="0" w:space="0" w:color="auto"/>
        <w:left w:val="none" w:sz="0" w:space="0" w:color="auto"/>
        <w:bottom w:val="none" w:sz="0" w:space="0" w:color="auto"/>
        <w:right w:val="none" w:sz="0" w:space="0" w:color="auto"/>
      </w:divBdr>
    </w:div>
    <w:div w:id="1745956455">
      <w:bodyDiv w:val="1"/>
      <w:marLeft w:val="0"/>
      <w:marRight w:val="0"/>
      <w:marTop w:val="0"/>
      <w:marBottom w:val="0"/>
      <w:divBdr>
        <w:top w:val="none" w:sz="0" w:space="0" w:color="auto"/>
        <w:left w:val="none" w:sz="0" w:space="0" w:color="auto"/>
        <w:bottom w:val="none" w:sz="0" w:space="0" w:color="auto"/>
        <w:right w:val="none" w:sz="0" w:space="0" w:color="auto"/>
      </w:divBdr>
    </w:div>
    <w:div w:id="1769153333">
      <w:bodyDiv w:val="1"/>
      <w:marLeft w:val="0"/>
      <w:marRight w:val="0"/>
      <w:marTop w:val="0"/>
      <w:marBottom w:val="0"/>
      <w:divBdr>
        <w:top w:val="none" w:sz="0" w:space="0" w:color="auto"/>
        <w:left w:val="none" w:sz="0" w:space="0" w:color="auto"/>
        <w:bottom w:val="none" w:sz="0" w:space="0" w:color="auto"/>
        <w:right w:val="none" w:sz="0" w:space="0" w:color="auto"/>
      </w:divBdr>
    </w:div>
    <w:div w:id="1772773286">
      <w:bodyDiv w:val="1"/>
      <w:marLeft w:val="0"/>
      <w:marRight w:val="0"/>
      <w:marTop w:val="0"/>
      <w:marBottom w:val="0"/>
      <w:divBdr>
        <w:top w:val="none" w:sz="0" w:space="0" w:color="auto"/>
        <w:left w:val="none" w:sz="0" w:space="0" w:color="auto"/>
        <w:bottom w:val="none" w:sz="0" w:space="0" w:color="auto"/>
        <w:right w:val="none" w:sz="0" w:space="0" w:color="auto"/>
      </w:divBdr>
    </w:div>
    <w:div w:id="1803645658">
      <w:bodyDiv w:val="1"/>
      <w:marLeft w:val="0"/>
      <w:marRight w:val="0"/>
      <w:marTop w:val="0"/>
      <w:marBottom w:val="0"/>
      <w:divBdr>
        <w:top w:val="none" w:sz="0" w:space="0" w:color="auto"/>
        <w:left w:val="none" w:sz="0" w:space="0" w:color="auto"/>
        <w:bottom w:val="none" w:sz="0" w:space="0" w:color="auto"/>
        <w:right w:val="none" w:sz="0" w:space="0" w:color="auto"/>
      </w:divBdr>
    </w:div>
    <w:div w:id="1805080226">
      <w:bodyDiv w:val="1"/>
      <w:marLeft w:val="0"/>
      <w:marRight w:val="0"/>
      <w:marTop w:val="0"/>
      <w:marBottom w:val="0"/>
      <w:divBdr>
        <w:top w:val="none" w:sz="0" w:space="0" w:color="auto"/>
        <w:left w:val="none" w:sz="0" w:space="0" w:color="auto"/>
        <w:bottom w:val="none" w:sz="0" w:space="0" w:color="auto"/>
        <w:right w:val="none" w:sz="0" w:space="0" w:color="auto"/>
      </w:divBdr>
    </w:div>
    <w:div w:id="1826314441">
      <w:bodyDiv w:val="1"/>
      <w:marLeft w:val="0"/>
      <w:marRight w:val="0"/>
      <w:marTop w:val="0"/>
      <w:marBottom w:val="0"/>
      <w:divBdr>
        <w:top w:val="none" w:sz="0" w:space="0" w:color="auto"/>
        <w:left w:val="none" w:sz="0" w:space="0" w:color="auto"/>
        <w:bottom w:val="none" w:sz="0" w:space="0" w:color="auto"/>
        <w:right w:val="none" w:sz="0" w:space="0" w:color="auto"/>
      </w:divBdr>
    </w:div>
    <w:div w:id="1892420053">
      <w:bodyDiv w:val="1"/>
      <w:marLeft w:val="0"/>
      <w:marRight w:val="0"/>
      <w:marTop w:val="0"/>
      <w:marBottom w:val="0"/>
      <w:divBdr>
        <w:top w:val="none" w:sz="0" w:space="0" w:color="auto"/>
        <w:left w:val="none" w:sz="0" w:space="0" w:color="auto"/>
        <w:bottom w:val="none" w:sz="0" w:space="0" w:color="auto"/>
        <w:right w:val="none" w:sz="0" w:space="0" w:color="auto"/>
      </w:divBdr>
    </w:div>
    <w:div w:id="1895267026">
      <w:bodyDiv w:val="1"/>
      <w:marLeft w:val="0"/>
      <w:marRight w:val="0"/>
      <w:marTop w:val="0"/>
      <w:marBottom w:val="0"/>
      <w:divBdr>
        <w:top w:val="none" w:sz="0" w:space="0" w:color="auto"/>
        <w:left w:val="none" w:sz="0" w:space="0" w:color="auto"/>
        <w:bottom w:val="none" w:sz="0" w:space="0" w:color="auto"/>
        <w:right w:val="none" w:sz="0" w:space="0" w:color="auto"/>
      </w:divBdr>
    </w:div>
    <w:div w:id="1910573338">
      <w:bodyDiv w:val="1"/>
      <w:marLeft w:val="0"/>
      <w:marRight w:val="0"/>
      <w:marTop w:val="0"/>
      <w:marBottom w:val="0"/>
      <w:divBdr>
        <w:top w:val="none" w:sz="0" w:space="0" w:color="auto"/>
        <w:left w:val="none" w:sz="0" w:space="0" w:color="auto"/>
        <w:bottom w:val="none" w:sz="0" w:space="0" w:color="auto"/>
        <w:right w:val="none" w:sz="0" w:space="0" w:color="auto"/>
      </w:divBdr>
    </w:div>
    <w:div w:id="1932622039">
      <w:bodyDiv w:val="1"/>
      <w:marLeft w:val="0"/>
      <w:marRight w:val="0"/>
      <w:marTop w:val="0"/>
      <w:marBottom w:val="0"/>
      <w:divBdr>
        <w:top w:val="none" w:sz="0" w:space="0" w:color="auto"/>
        <w:left w:val="none" w:sz="0" w:space="0" w:color="auto"/>
        <w:bottom w:val="none" w:sz="0" w:space="0" w:color="auto"/>
        <w:right w:val="none" w:sz="0" w:space="0" w:color="auto"/>
      </w:divBdr>
    </w:div>
    <w:div w:id="1941835095">
      <w:bodyDiv w:val="1"/>
      <w:marLeft w:val="0"/>
      <w:marRight w:val="0"/>
      <w:marTop w:val="0"/>
      <w:marBottom w:val="0"/>
      <w:divBdr>
        <w:top w:val="none" w:sz="0" w:space="0" w:color="auto"/>
        <w:left w:val="none" w:sz="0" w:space="0" w:color="auto"/>
        <w:bottom w:val="none" w:sz="0" w:space="0" w:color="auto"/>
        <w:right w:val="none" w:sz="0" w:space="0" w:color="auto"/>
      </w:divBdr>
    </w:div>
    <w:div w:id="1986934195">
      <w:bodyDiv w:val="1"/>
      <w:marLeft w:val="0"/>
      <w:marRight w:val="0"/>
      <w:marTop w:val="0"/>
      <w:marBottom w:val="0"/>
      <w:divBdr>
        <w:top w:val="none" w:sz="0" w:space="0" w:color="auto"/>
        <w:left w:val="none" w:sz="0" w:space="0" w:color="auto"/>
        <w:bottom w:val="none" w:sz="0" w:space="0" w:color="auto"/>
        <w:right w:val="none" w:sz="0" w:space="0" w:color="auto"/>
      </w:divBdr>
    </w:div>
    <w:div w:id="2051494595">
      <w:bodyDiv w:val="1"/>
      <w:marLeft w:val="0"/>
      <w:marRight w:val="0"/>
      <w:marTop w:val="0"/>
      <w:marBottom w:val="0"/>
      <w:divBdr>
        <w:top w:val="none" w:sz="0" w:space="0" w:color="auto"/>
        <w:left w:val="none" w:sz="0" w:space="0" w:color="auto"/>
        <w:bottom w:val="none" w:sz="0" w:space="0" w:color="auto"/>
        <w:right w:val="none" w:sz="0" w:space="0" w:color="auto"/>
      </w:divBdr>
    </w:div>
    <w:div w:id="2078161249">
      <w:bodyDiv w:val="1"/>
      <w:marLeft w:val="0"/>
      <w:marRight w:val="0"/>
      <w:marTop w:val="0"/>
      <w:marBottom w:val="0"/>
      <w:divBdr>
        <w:top w:val="none" w:sz="0" w:space="0" w:color="auto"/>
        <w:left w:val="none" w:sz="0" w:space="0" w:color="auto"/>
        <w:bottom w:val="none" w:sz="0" w:space="0" w:color="auto"/>
        <w:right w:val="none" w:sz="0" w:space="0" w:color="auto"/>
      </w:divBdr>
    </w:div>
    <w:div w:id="214735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hyperlink" Target="http://www.bom.gov.au/jsp/awap/rain/index.jsp"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bom.gov.au/jsp/watl/rainfall/pme.jsp" TargetMode="External"/><Relationship Id="rId47" Type="http://schemas.openxmlformats.org/officeDocument/2006/relationships/hyperlink" Target="http://waterinfo.nsw.gov.au/" TargetMode="External"/><Relationship Id="rId50" Type="http://schemas.openxmlformats.org/officeDocument/2006/relationships/hyperlink" Target="http://www.snowyhydro.com.au/lakeLevels.asp?pageID=47&amp;parentID=61&amp;grandParentID=4" TargetMode="External"/><Relationship Id="rId55" Type="http://schemas.openxmlformats.org/officeDocument/2006/relationships/hyperlink" Target="http://www.g-mwater.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bom.gov.au/jsp/awap/" TargetMode="External"/><Relationship Id="rId54" Type="http://schemas.openxmlformats.org/officeDocument/2006/relationships/hyperlink" Target="http://www.waterforgood.s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bom.gov.au/jsp/awap/" TargetMode="External"/><Relationship Id="rId45" Type="http://schemas.openxmlformats.org/officeDocument/2006/relationships/hyperlink" Target="http://www.bom.gov.au/climate/enso/" TargetMode="External"/><Relationship Id="rId53" Type="http://schemas.openxmlformats.org/officeDocument/2006/relationships/hyperlink" Target="http://www.sawater.com.au/SAWater/Environment/TheRiverMurray/River+Murray+Levels.htm" TargetMode="External"/><Relationship Id="rId58" Type="http://schemas.openxmlformats.org/officeDocument/2006/relationships/hyperlink" Target="http://theland.farmonline.com.au/markets.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wix.nsw.gov.au/wma/DeterminationSearch.jsp?selectedRegister=Determination" TargetMode="External"/><Relationship Id="rId57" Type="http://schemas.openxmlformats.org/officeDocument/2006/relationships/hyperlink" Target="http://www.datafresh.com.au" TargetMode="External"/><Relationship Id="rId61" Type="http://schemas.openxmlformats.org/officeDocument/2006/relationships/fontTable" Target="fontTable.xml"/><Relationship Id="rId10" Type="http://schemas.openxmlformats.org/officeDocument/2006/relationships/hyperlink" Target="http://www.bom.gov.au/climate/current/weeklyrain.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bom.gov.au/climate/drought/drought.shtml" TargetMode="External"/><Relationship Id="rId52" Type="http://schemas.openxmlformats.org/officeDocument/2006/relationships/hyperlink" Target="http://seqwater.com.au" TargetMode="External"/><Relationship Id="rId60" Type="http://schemas.openxmlformats.org/officeDocument/2006/relationships/hyperlink" Target="http://www.globaldairytrade.info/Results/HistoricalData.aspx" TargetMode="External"/><Relationship Id="rId4" Type="http://schemas.openxmlformats.org/officeDocument/2006/relationships/settings" Target="settings.xml"/><Relationship Id="rId9" Type="http://schemas.openxmlformats.org/officeDocument/2006/relationships/hyperlink" Target="http://www.daff.gov.au/abares"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bom.gov.au/climate/ahead" TargetMode="External"/><Relationship Id="rId48" Type="http://schemas.openxmlformats.org/officeDocument/2006/relationships/hyperlink" Target="http://www.water.nsw.gov.au/Home/default.aspx" TargetMode="External"/><Relationship Id="rId56" Type="http://schemas.openxmlformats.org/officeDocument/2006/relationships/hyperlink" Target="http://www.waterexchange.com.au" TargetMode="External"/><Relationship Id="rId8" Type="http://schemas.openxmlformats.org/officeDocument/2006/relationships/image" Target="media/image2.jpeg"/><Relationship Id="rId51" Type="http://schemas.openxmlformats.org/officeDocument/2006/relationships/hyperlink" Target="http://www.sunwater.com.au" TargetMode="External"/><Relationship Id="rId3" Type="http://schemas.openxmlformats.org/officeDocument/2006/relationships/styles" Target="styles.xml"/><Relationship Id="rId12" Type="http://schemas.openxmlformats.org/officeDocument/2006/relationships/hyperlink" Target="http://www.bom.gov.au/jsp/awap/" TargetMode="Externa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eoc.csiro.au/awap/" TargetMode="External"/><Relationship Id="rId59" Type="http://schemas.openxmlformats.org/officeDocument/2006/relationships/hyperlink" Target="http://www.mla.com.au/Prices-and-market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77B99-F65E-4DA0-9356-FD713405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1705</Words>
  <Characters>10758</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12439</CharactersWithSpaces>
  <SharedDoc>false</SharedDoc>
  <HLinks>
    <vt:vector size="150" baseType="variant">
      <vt:variant>
        <vt:i4>589898</vt:i4>
      </vt:variant>
      <vt:variant>
        <vt:i4>69</vt:i4>
      </vt:variant>
      <vt:variant>
        <vt:i4>0</vt:i4>
      </vt:variant>
      <vt:variant>
        <vt:i4>5</vt:i4>
      </vt:variant>
      <vt:variant>
        <vt:lpwstr>http://www.mla.com.au/Prices-and-markets</vt:lpwstr>
      </vt:variant>
      <vt:variant>
        <vt:lpwstr/>
      </vt:variant>
      <vt:variant>
        <vt:i4>4456512</vt:i4>
      </vt:variant>
      <vt:variant>
        <vt:i4>66</vt:i4>
      </vt:variant>
      <vt:variant>
        <vt:i4>0</vt:i4>
      </vt:variant>
      <vt:variant>
        <vt:i4>5</vt:i4>
      </vt:variant>
      <vt:variant>
        <vt:lpwstr>http://theland.farmonline.com.au/markets.aspx</vt:lpwstr>
      </vt:variant>
      <vt:variant>
        <vt:lpwstr/>
      </vt:variant>
      <vt:variant>
        <vt:i4>1048651</vt:i4>
      </vt:variant>
      <vt:variant>
        <vt:i4>63</vt:i4>
      </vt:variant>
      <vt:variant>
        <vt:i4>0</vt:i4>
      </vt:variant>
      <vt:variant>
        <vt:i4>5</vt:i4>
      </vt:variant>
      <vt:variant>
        <vt:lpwstr>http://www.datafresh.com.au/</vt:lpwstr>
      </vt:variant>
      <vt:variant>
        <vt:lpwstr/>
      </vt:variant>
      <vt:variant>
        <vt:i4>65614</vt:i4>
      </vt:variant>
      <vt:variant>
        <vt:i4>60</vt:i4>
      </vt:variant>
      <vt:variant>
        <vt:i4>0</vt:i4>
      </vt:variant>
      <vt:variant>
        <vt:i4>5</vt:i4>
      </vt:variant>
      <vt:variant>
        <vt:lpwstr>http://www.waterexchange.com.au/</vt:lpwstr>
      </vt:variant>
      <vt:variant>
        <vt:lpwstr/>
      </vt:variant>
      <vt:variant>
        <vt:i4>4128867</vt:i4>
      </vt:variant>
      <vt:variant>
        <vt:i4>57</vt:i4>
      </vt:variant>
      <vt:variant>
        <vt:i4>0</vt:i4>
      </vt:variant>
      <vt:variant>
        <vt:i4>5</vt:i4>
      </vt:variant>
      <vt:variant>
        <vt:lpwstr>http://www.g-mwater.com.au/</vt:lpwstr>
      </vt:variant>
      <vt:variant>
        <vt:lpwstr/>
      </vt:variant>
      <vt:variant>
        <vt:i4>2949154</vt:i4>
      </vt:variant>
      <vt:variant>
        <vt:i4>54</vt:i4>
      </vt:variant>
      <vt:variant>
        <vt:i4>0</vt:i4>
      </vt:variant>
      <vt:variant>
        <vt:i4>5</vt:i4>
      </vt:variant>
      <vt:variant>
        <vt:lpwstr>http://www.waterforgood.sa.gov.au/</vt:lpwstr>
      </vt:variant>
      <vt:variant>
        <vt:lpwstr/>
      </vt:variant>
      <vt:variant>
        <vt:i4>5373962</vt:i4>
      </vt:variant>
      <vt:variant>
        <vt:i4>51</vt:i4>
      </vt:variant>
      <vt:variant>
        <vt:i4>0</vt:i4>
      </vt:variant>
      <vt:variant>
        <vt:i4>5</vt:i4>
      </vt:variant>
      <vt:variant>
        <vt:lpwstr>http://www.sawater.com.au/SAWater/Environment/TheRiverMurray/River+Murray+Levels.htm</vt:lpwstr>
      </vt:variant>
      <vt:variant>
        <vt:lpwstr/>
      </vt:variant>
      <vt:variant>
        <vt:i4>3604594</vt:i4>
      </vt:variant>
      <vt:variant>
        <vt:i4>48</vt:i4>
      </vt:variant>
      <vt:variant>
        <vt:i4>0</vt:i4>
      </vt:variant>
      <vt:variant>
        <vt:i4>5</vt:i4>
      </vt:variant>
      <vt:variant>
        <vt:lpwstr>http://seqwater.com.au/</vt:lpwstr>
      </vt:variant>
      <vt:variant>
        <vt:lpwstr/>
      </vt:variant>
      <vt:variant>
        <vt:i4>2621499</vt:i4>
      </vt:variant>
      <vt:variant>
        <vt:i4>45</vt:i4>
      </vt:variant>
      <vt:variant>
        <vt:i4>0</vt:i4>
      </vt:variant>
      <vt:variant>
        <vt:i4>5</vt:i4>
      </vt:variant>
      <vt:variant>
        <vt:lpwstr>http://www.sunwater.com.au/</vt:lpwstr>
      </vt:variant>
      <vt:variant>
        <vt:lpwstr/>
      </vt:variant>
      <vt:variant>
        <vt:i4>1966087</vt:i4>
      </vt:variant>
      <vt:variant>
        <vt:i4>42</vt:i4>
      </vt:variant>
      <vt:variant>
        <vt:i4>0</vt:i4>
      </vt:variant>
      <vt:variant>
        <vt:i4>5</vt:i4>
      </vt:variant>
      <vt:variant>
        <vt:lpwstr>http://www.snowyhydro.com.au/lakeLevels.asp?pageID=47&amp;parentID=61&amp;grandParentID=4</vt:lpwstr>
      </vt:variant>
      <vt:variant>
        <vt:lpwstr/>
      </vt:variant>
      <vt:variant>
        <vt:i4>6029407</vt:i4>
      </vt:variant>
      <vt:variant>
        <vt:i4>39</vt:i4>
      </vt:variant>
      <vt:variant>
        <vt:i4>0</vt:i4>
      </vt:variant>
      <vt:variant>
        <vt:i4>5</vt:i4>
      </vt:variant>
      <vt:variant>
        <vt:lpwstr>http://www.wix.nsw.gov.au/wma/DeterminationSearch.jsp?selectedRegister=Determination</vt:lpwstr>
      </vt:variant>
      <vt:variant>
        <vt:lpwstr/>
      </vt:variant>
      <vt:variant>
        <vt:i4>262156</vt:i4>
      </vt:variant>
      <vt:variant>
        <vt:i4>36</vt:i4>
      </vt:variant>
      <vt:variant>
        <vt:i4>0</vt:i4>
      </vt:variant>
      <vt:variant>
        <vt:i4>5</vt:i4>
      </vt:variant>
      <vt:variant>
        <vt:lpwstr>http://www.water.nsw.gov.au/Home/default.aspx</vt:lpwstr>
      </vt:variant>
      <vt:variant>
        <vt:lpwstr/>
      </vt:variant>
      <vt:variant>
        <vt:i4>1900613</vt:i4>
      </vt:variant>
      <vt:variant>
        <vt:i4>33</vt:i4>
      </vt:variant>
      <vt:variant>
        <vt:i4>0</vt:i4>
      </vt:variant>
      <vt:variant>
        <vt:i4>5</vt:i4>
      </vt:variant>
      <vt:variant>
        <vt:lpwstr>http://waterinfo.nsw.gov.au/</vt:lpwstr>
      </vt:variant>
      <vt:variant>
        <vt:lpwstr/>
      </vt:variant>
      <vt:variant>
        <vt:i4>65611</vt:i4>
      </vt:variant>
      <vt:variant>
        <vt:i4>30</vt:i4>
      </vt:variant>
      <vt:variant>
        <vt:i4>0</vt:i4>
      </vt:variant>
      <vt:variant>
        <vt:i4>5</vt:i4>
      </vt:variant>
      <vt:variant>
        <vt:lpwstr>http://www.eoc.csiro.au/awap/</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2424876</vt:i4>
      </vt:variant>
      <vt:variant>
        <vt:i4>24</vt:i4>
      </vt:variant>
      <vt:variant>
        <vt:i4>0</vt:i4>
      </vt:variant>
      <vt:variant>
        <vt:i4>5</vt:i4>
      </vt:variant>
      <vt:variant>
        <vt:lpwstr>http://www.bom.gov.au/climate/drought/drought.shtml</vt:lpwstr>
      </vt:variant>
      <vt:variant>
        <vt:lpwstr/>
      </vt:variant>
      <vt:variant>
        <vt:i4>2621487</vt:i4>
      </vt:variant>
      <vt:variant>
        <vt:i4>21</vt:i4>
      </vt:variant>
      <vt:variant>
        <vt:i4>0</vt:i4>
      </vt:variant>
      <vt:variant>
        <vt:i4>5</vt:i4>
      </vt:variant>
      <vt:variant>
        <vt:lpwstr>http://www.bom.gov.au/climate/ahead</vt:lpwstr>
      </vt:variant>
      <vt:variant>
        <vt:lpwstr/>
      </vt:variant>
      <vt:variant>
        <vt:i4>2359406</vt:i4>
      </vt:variant>
      <vt:variant>
        <vt:i4>18</vt:i4>
      </vt:variant>
      <vt:variant>
        <vt:i4>0</vt:i4>
      </vt:variant>
      <vt:variant>
        <vt:i4>5</vt:i4>
      </vt:variant>
      <vt:variant>
        <vt:lpwstr>http://www.bom.gov.au/jsp/watl/rainfall/pme.jsp</vt:lpwstr>
      </vt:variant>
      <vt:variant>
        <vt:lpwstr/>
      </vt:variant>
      <vt:variant>
        <vt:i4>2097215</vt:i4>
      </vt:variant>
      <vt:variant>
        <vt:i4>15</vt:i4>
      </vt:variant>
      <vt:variant>
        <vt:i4>0</vt:i4>
      </vt:variant>
      <vt:variant>
        <vt:i4>5</vt:i4>
      </vt:variant>
      <vt:variant>
        <vt:lpwstr>http://www.bom.gov.au/jsp/awap/</vt:lpwstr>
      </vt:variant>
      <vt:variant>
        <vt:lpwstr/>
      </vt:variant>
      <vt:variant>
        <vt:i4>2097215</vt:i4>
      </vt:variant>
      <vt:variant>
        <vt:i4>12</vt:i4>
      </vt:variant>
      <vt:variant>
        <vt:i4>0</vt:i4>
      </vt:variant>
      <vt:variant>
        <vt:i4>5</vt:i4>
      </vt:variant>
      <vt:variant>
        <vt:lpwstr>http://www.bom.gov.au/jsp/awap/</vt:lpwstr>
      </vt:variant>
      <vt:variant>
        <vt:lpwstr/>
      </vt:variant>
      <vt:variant>
        <vt:i4>4325376</vt:i4>
      </vt:variant>
      <vt:variant>
        <vt:i4>9</vt:i4>
      </vt:variant>
      <vt:variant>
        <vt:i4>0</vt:i4>
      </vt:variant>
      <vt:variant>
        <vt:i4>5</vt:i4>
      </vt:variant>
      <vt:variant>
        <vt:lpwstr>http://www.bom.gov.au/jsp/awap/rain/index.jsp</vt:lpwstr>
      </vt:variant>
      <vt:variant>
        <vt:lpwstr/>
      </vt:variant>
      <vt:variant>
        <vt:i4>2097215</vt:i4>
      </vt:variant>
      <vt:variant>
        <vt:i4>6</vt:i4>
      </vt:variant>
      <vt:variant>
        <vt:i4>0</vt:i4>
      </vt:variant>
      <vt:variant>
        <vt:i4>5</vt:i4>
      </vt:variant>
      <vt:variant>
        <vt:lpwstr>http://www.bom.gov.au/jsp/awap/</vt:lpwstr>
      </vt:variant>
      <vt:variant>
        <vt:lpwstr/>
      </vt:variant>
      <vt:variant>
        <vt:i4>7602277</vt:i4>
      </vt:variant>
      <vt:variant>
        <vt:i4>3</vt:i4>
      </vt:variant>
      <vt:variant>
        <vt:i4>0</vt:i4>
      </vt:variant>
      <vt:variant>
        <vt:i4>5</vt:i4>
      </vt:variant>
      <vt:variant>
        <vt:lpwstr>http://www.bom.gov.au/climate/current/weeklyrain.shtml</vt:lpwstr>
      </vt:variant>
      <vt:variant>
        <vt:lpwstr/>
      </vt:variant>
      <vt:variant>
        <vt:i4>5636120</vt:i4>
      </vt:variant>
      <vt:variant>
        <vt:i4>0</vt:i4>
      </vt:variant>
      <vt:variant>
        <vt:i4>0</vt:i4>
      </vt:variant>
      <vt:variant>
        <vt:i4>5</vt:i4>
      </vt:variant>
      <vt:variant>
        <vt:lpwstr>http://www.daff.gov.au/abares</vt:lpwstr>
      </vt:variant>
      <vt:variant>
        <vt:lpwstr/>
      </vt:variant>
      <vt:variant>
        <vt:i4>109</vt:i4>
      </vt:variant>
      <vt:variant>
        <vt:i4>0</vt:i4>
      </vt:variant>
      <vt:variant>
        <vt:i4>0</vt:i4>
      </vt:variant>
      <vt:variant>
        <vt:i4>5</vt:i4>
      </vt:variant>
      <vt:variant>
        <vt:lpwstr>mailto:ClimateUpdate@daff.gov.au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georgeson lee</dc:creator>
  <cp:lastModifiedBy>Guy Barrett</cp:lastModifiedBy>
  <cp:revision>6</cp:revision>
  <cp:lastPrinted>2012-12-13T01:46:00Z</cp:lastPrinted>
  <dcterms:created xsi:type="dcterms:W3CDTF">2012-12-13T03:46:00Z</dcterms:created>
  <dcterms:modified xsi:type="dcterms:W3CDTF">2012-12-14T00:56:00Z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-722240764</vt:i4>
  </property>
</Properties>
</file>