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CC" w:rsidRDefault="00E22863" w:rsidP="0056455A">
      <w:pPr>
        <w:pStyle w:val="Heading2"/>
        <w:keepNext w:val="0"/>
        <w:keepLines w:val="0"/>
        <w:widowControl w:val="0"/>
        <w:spacing w:before="1920" w:after="0"/>
        <w:ind w:left="198"/>
        <w:rPr>
          <w:rFonts w:cs="Arial"/>
          <w:noProof/>
          <w:lang w:eastAsia="en-AU"/>
        </w:rPr>
      </w:pPr>
      <w:r>
        <w:rPr>
          <w:rFonts w:cs="Arial"/>
          <w:b/>
          <w:noProof/>
          <w:color w:val="FF0000"/>
          <w:lang w:eastAsia="en-AU"/>
        </w:rPr>
        <w:drawing>
          <wp:anchor distT="0" distB="0" distL="114300" distR="114300" simplePos="0" relativeHeight="251657728" behindDoc="1" locked="0" layoutInCell="1" allowOverlap="1">
            <wp:simplePos x="0" y="0"/>
            <wp:positionH relativeFrom="margin">
              <wp:posOffset>-666750</wp:posOffset>
            </wp:positionH>
            <wp:positionV relativeFrom="margin">
              <wp:posOffset>-708025</wp:posOffset>
            </wp:positionV>
            <wp:extent cx="7075805" cy="2865755"/>
            <wp:effectExtent l="19050" t="0" r="0" b="0"/>
            <wp:wrapNone/>
            <wp:docPr id="26" name="Picture 2" descr="Australian Government&#10;Department of Agriculture, Fisheries and Forestry&#10;Australian Bureau of Agricultural and Resource Economics and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10;Department of Agriculture, Fisheries and Forestry&#10;Australian Bureau of Agricultural and Resource Economics and Sciences"/>
                    <pic:cNvPicPr>
                      <a:picLocks noChangeAspect="1" noChangeArrowheads="1"/>
                    </pic:cNvPicPr>
                  </pic:nvPicPr>
                  <pic:blipFill>
                    <a:blip r:embed="rId8" cstate="print"/>
                    <a:srcRect/>
                    <a:stretch>
                      <a:fillRect/>
                    </a:stretch>
                  </pic:blipFill>
                  <pic:spPr bwMode="auto">
                    <a:xfrm>
                      <a:off x="0" y="0"/>
                      <a:ext cx="7075805" cy="2865755"/>
                    </a:xfrm>
                    <a:prstGeom prst="rect">
                      <a:avLst/>
                    </a:prstGeom>
                    <a:noFill/>
                  </pic:spPr>
                </pic:pic>
              </a:graphicData>
            </a:graphic>
          </wp:anchor>
        </w:drawing>
      </w:r>
      <w:r w:rsidR="001B0DD0">
        <w:rPr>
          <w:rFonts w:cs="Arial"/>
          <w:noProof/>
          <w:lang w:eastAsia="en-AU"/>
        </w:rPr>
        <w:t>23</w:t>
      </w:r>
      <w:r w:rsidR="008423B1">
        <w:rPr>
          <w:rFonts w:cs="Arial"/>
          <w:noProof/>
          <w:lang w:eastAsia="en-AU"/>
        </w:rPr>
        <w:t xml:space="preserve"> </w:t>
      </w:r>
      <w:r w:rsidR="00FB0B1C">
        <w:rPr>
          <w:rFonts w:cs="Arial"/>
          <w:noProof/>
          <w:lang w:eastAsia="en-AU"/>
        </w:rPr>
        <w:t xml:space="preserve">August </w:t>
      </w:r>
      <w:r w:rsidR="00B91946">
        <w:rPr>
          <w:rFonts w:cs="Arial"/>
          <w:noProof/>
          <w:lang w:eastAsia="en-AU"/>
        </w:rPr>
        <w:t>2012</w:t>
      </w:r>
    </w:p>
    <w:p w:rsidR="003C5ACC" w:rsidRDefault="00B91946">
      <w:pPr>
        <w:ind w:left="196"/>
        <w:rPr>
          <w:rFonts w:ascii="Calibri" w:hAnsi="Calibri" w:cs="Arial"/>
          <w:sz w:val="22"/>
          <w:szCs w:val="22"/>
        </w:rPr>
      </w:pPr>
      <w:r>
        <w:rPr>
          <w:rFonts w:ascii="Calibri" w:hAnsi="Calibri" w:cs="Arial"/>
          <w:sz w:val="22"/>
          <w:szCs w:val="22"/>
        </w:rPr>
        <w:t xml:space="preserve">The full report is available from </w:t>
      </w:r>
      <w:hyperlink r:id="rId9" w:history="1">
        <w:r>
          <w:rPr>
            <w:rStyle w:val="Hyperlink"/>
            <w:rFonts w:ascii="Calibri" w:hAnsi="Calibri" w:cs="Arial"/>
            <w:b/>
            <w:sz w:val="22"/>
            <w:szCs w:val="22"/>
          </w:rPr>
          <w:t>www.daff.gov.au/abares</w:t>
        </w:r>
      </w:hyperlink>
    </w:p>
    <w:p w:rsidR="003C5ACC" w:rsidRPr="004418D0" w:rsidRDefault="00B91946">
      <w:pPr>
        <w:pStyle w:val="Heading1"/>
        <w:keepNext w:val="0"/>
        <w:keepLines w:val="0"/>
        <w:pageBreakBefore w:val="0"/>
        <w:widowControl w:val="0"/>
        <w:numPr>
          <w:ilvl w:val="0"/>
          <w:numId w:val="0"/>
        </w:numPr>
        <w:spacing w:before="200" w:after="120"/>
        <w:ind w:left="196" w:firstLine="14"/>
        <w:rPr>
          <w:color w:val="auto"/>
        </w:rPr>
      </w:pPr>
      <w:r w:rsidRPr="004418D0">
        <w:rPr>
          <w:color w:val="auto"/>
        </w:rPr>
        <w:t>Summary of key issues</w:t>
      </w:r>
    </w:p>
    <w:p w:rsidR="00047AA0" w:rsidRPr="00047AA0" w:rsidRDefault="00047AA0" w:rsidP="00047AA0">
      <w:pPr>
        <w:pStyle w:val="ListBullet"/>
        <w:numPr>
          <w:ilvl w:val="0"/>
          <w:numId w:val="2"/>
        </w:numPr>
        <w:spacing w:before="80"/>
        <w:rPr>
          <w:rFonts w:ascii="Calibri" w:hAnsi="Calibri" w:cs="Calibri"/>
          <w:bCs/>
          <w:sz w:val="24"/>
          <w:lang w:eastAsia="en-US"/>
        </w:rPr>
      </w:pPr>
      <w:r w:rsidRPr="00047AA0">
        <w:rPr>
          <w:rFonts w:ascii="Calibri" w:hAnsi="Calibri" w:cs="Calibri"/>
          <w:bCs/>
          <w:sz w:val="24"/>
          <w:lang w:eastAsia="en-US"/>
        </w:rPr>
        <w:t xml:space="preserve">The Grains Research and Development Corporation </w:t>
      </w:r>
      <w:r w:rsidR="00557506">
        <w:rPr>
          <w:rFonts w:ascii="Calibri" w:hAnsi="Calibri" w:cs="Calibri"/>
          <w:bCs/>
          <w:sz w:val="24"/>
          <w:lang w:eastAsia="en-US"/>
        </w:rPr>
        <w:t>is</w:t>
      </w:r>
      <w:r w:rsidRPr="00047AA0">
        <w:rPr>
          <w:rFonts w:ascii="Calibri" w:hAnsi="Calibri" w:cs="Calibri"/>
          <w:bCs/>
          <w:sz w:val="24"/>
          <w:lang w:eastAsia="en-US"/>
        </w:rPr>
        <w:t xml:space="preserve"> urging grain growers to check their</w:t>
      </w:r>
      <w:r w:rsidR="00557506">
        <w:rPr>
          <w:rFonts w:ascii="Calibri" w:hAnsi="Calibri" w:cs="Calibri"/>
          <w:bCs/>
          <w:sz w:val="24"/>
          <w:lang w:eastAsia="en-US"/>
        </w:rPr>
        <w:t xml:space="preserve"> wheat</w:t>
      </w:r>
      <w:r w:rsidRPr="00047AA0">
        <w:rPr>
          <w:rFonts w:ascii="Calibri" w:hAnsi="Calibri" w:cs="Calibri"/>
          <w:bCs/>
          <w:sz w:val="24"/>
          <w:lang w:eastAsia="en-US"/>
        </w:rPr>
        <w:t xml:space="preserve"> crops for </w:t>
      </w:r>
      <w:r w:rsidR="000045E1">
        <w:rPr>
          <w:rFonts w:ascii="Calibri" w:hAnsi="Calibri" w:cs="Calibri"/>
          <w:bCs/>
          <w:sz w:val="24"/>
          <w:lang w:eastAsia="en-US"/>
        </w:rPr>
        <w:t>s</w:t>
      </w:r>
      <w:r w:rsidRPr="00047AA0">
        <w:rPr>
          <w:rFonts w:ascii="Calibri" w:hAnsi="Calibri" w:cs="Calibri"/>
          <w:bCs/>
          <w:sz w:val="24"/>
          <w:lang w:eastAsia="en-US"/>
        </w:rPr>
        <w:t xml:space="preserve">tripe </w:t>
      </w:r>
      <w:r w:rsidR="000045E1">
        <w:rPr>
          <w:rFonts w:ascii="Calibri" w:hAnsi="Calibri" w:cs="Calibri"/>
          <w:bCs/>
          <w:sz w:val="24"/>
          <w:lang w:eastAsia="en-US"/>
        </w:rPr>
        <w:t>r</w:t>
      </w:r>
      <w:r w:rsidRPr="00047AA0">
        <w:rPr>
          <w:rFonts w:ascii="Calibri" w:hAnsi="Calibri" w:cs="Calibri"/>
          <w:bCs/>
          <w:sz w:val="24"/>
          <w:lang w:eastAsia="en-US"/>
        </w:rPr>
        <w:t>ust</w:t>
      </w:r>
      <w:r w:rsidR="00557506">
        <w:rPr>
          <w:rFonts w:ascii="Calibri" w:hAnsi="Calibri" w:cs="Calibri"/>
          <w:bCs/>
          <w:sz w:val="24"/>
          <w:lang w:eastAsia="en-US"/>
        </w:rPr>
        <w:t xml:space="preserve"> as current temperatures and high humidity can increase the risk of disease</w:t>
      </w:r>
      <w:r w:rsidR="00FB4F8D">
        <w:rPr>
          <w:rFonts w:ascii="Calibri" w:hAnsi="Calibri" w:cs="Calibri"/>
          <w:bCs/>
          <w:sz w:val="24"/>
          <w:lang w:eastAsia="en-US"/>
        </w:rPr>
        <w:t>.</w:t>
      </w:r>
      <w:r w:rsidRPr="00047AA0">
        <w:rPr>
          <w:rFonts w:ascii="Calibri" w:hAnsi="Calibri" w:cs="Calibri"/>
          <w:bCs/>
          <w:sz w:val="24"/>
          <w:lang w:eastAsia="en-US"/>
        </w:rPr>
        <w:t xml:space="preserve"> </w:t>
      </w:r>
    </w:p>
    <w:p w:rsidR="00E1679F" w:rsidRDefault="00E1679F" w:rsidP="00E1679F">
      <w:pPr>
        <w:pStyle w:val="ListBullet"/>
        <w:numPr>
          <w:ilvl w:val="0"/>
          <w:numId w:val="2"/>
        </w:numPr>
        <w:spacing w:before="80"/>
        <w:rPr>
          <w:rFonts w:ascii="Calibri" w:hAnsi="Calibri" w:cs="Calibri"/>
          <w:bCs/>
          <w:sz w:val="24"/>
          <w:lang w:eastAsia="en-US"/>
        </w:rPr>
      </w:pPr>
      <w:r w:rsidRPr="00A90B23">
        <w:rPr>
          <w:rFonts w:ascii="Calibri" w:hAnsi="Calibri" w:cs="Calibri"/>
          <w:bCs/>
          <w:sz w:val="24"/>
          <w:lang w:eastAsia="en-US"/>
        </w:rPr>
        <w:t>S</w:t>
      </w:r>
      <w:r w:rsidRPr="00CF6771">
        <w:rPr>
          <w:rFonts w:ascii="Calibri" w:hAnsi="Calibri" w:cs="Calibri"/>
          <w:bCs/>
          <w:sz w:val="24"/>
          <w:lang w:eastAsia="en-US"/>
        </w:rPr>
        <w:t xml:space="preserve">outh-west Western Australia is likely to receive more than the median rainfall </w:t>
      </w:r>
      <w:r>
        <w:rPr>
          <w:rFonts w:ascii="Calibri" w:hAnsi="Calibri" w:cs="Calibri"/>
          <w:bCs/>
          <w:sz w:val="24"/>
          <w:lang w:eastAsia="en-US"/>
        </w:rPr>
        <w:t>for spring in</w:t>
      </w:r>
      <w:r w:rsidRPr="00CF6771">
        <w:rPr>
          <w:rFonts w:ascii="Calibri" w:hAnsi="Calibri" w:cs="Calibri"/>
          <w:bCs/>
          <w:sz w:val="24"/>
          <w:lang w:eastAsia="en-US"/>
        </w:rPr>
        <w:t xml:space="preserve"> combination </w:t>
      </w:r>
      <w:r>
        <w:rPr>
          <w:rFonts w:ascii="Calibri" w:hAnsi="Calibri" w:cs="Calibri"/>
          <w:bCs/>
          <w:sz w:val="24"/>
          <w:lang w:eastAsia="en-US"/>
        </w:rPr>
        <w:t>with</w:t>
      </w:r>
      <w:r w:rsidRPr="00CF6771">
        <w:rPr>
          <w:rFonts w:ascii="Calibri" w:hAnsi="Calibri" w:cs="Calibri"/>
          <w:bCs/>
          <w:sz w:val="24"/>
          <w:lang w:eastAsia="en-US"/>
        </w:rPr>
        <w:t xml:space="preserve"> warmer temperatures.</w:t>
      </w:r>
      <w:r>
        <w:rPr>
          <w:rFonts w:ascii="Calibri" w:hAnsi="Calibri" w:cs="Calibri"/>
          <w:bCs/>
          <w:sz w:val="24"/>
          <w:lang w:eastAsia="en-US"/>
        </w:rPr>
        <w:t xml:space="preserve"> </w:t>
      </w:r>
      <w:r w:rsidRPr="00960951">
        <w:rPr>
          <w:rFonts w:ascii="Calibri" w:hAnsi="Calibri" w:cs="Calibri"/>
          <w:bCs/>
          <w:sz w:val="24"/>
          <w:lang w:eastAsia="en-US"/>
        </w:rPr>
        <w:t>Rainfall throughout spring would help to alleviate soil moisture deficiencies and maintain the growth of crops and pastures in this region.</w:t>
      </w:r>
    </w:p>
    <w:p w:rsidR="00A90B23" w:rsidRDefault="00CF6771" w:rsidP="00DA08C8">
      <w:pPr>
        <w:pStyle w:val="ListBullet"/>
        <w:numPr>
          <w:ilvl w:val="0"/>
          <w:numId w:val="2"/>
        </w:numPr>
        <w:spacing w:before="80"/>
        <w:rPr>
          <w:rFonts w:ascii="Calibri" w:hAnsi="Calibri" w:cs="Calibri"/>
          <w:bCs/>
          <w:sz w:val="24"/>
          <w:lang w:eastAsia="en-US"/>
        </w:rPr>
      </w:pPr>
      <w:r w:rsidRPr="00A90B23">
        <w:rPr>
          <w:rFonts w:ascii="Calibri" w:hAnsi="Calibri" w:cs="Calibri"/>
          <w:bCs/>
          <w:sz w:val="24"/>
          <w:lang w:eastAsia="en-US"/>
        </w:rPr>
        <w:t xml:space="preserve">Drier and warmer </w:t>
      </w:r>
      <w:r w:rsidR="000B56FC">
        <w:rPr>
          <w:rFonts w:ascii="Calibri" w:hAnsi="Calibri" w:cs="Calibri"/>
          <w:bCs/>
          <w:sz w:val="24"/>
          <w:lang w:eastAsia="en-US"/>
        </w:rPr>
        <w:t xml:space="preserve">than normal </w:t>
      </w:r>
      <w:r w:rsidRPr="00A90B23">
        <w:rPr>
          <w:rFonts w:ascii="Calibri" w:hAnsi="Calibri" w:cs="Calibri"/>
          <w:bCs/>
          <w:sz w:val="24"/>
          <w:lang w:eastAsia="en-US"/>
        </w:rPr>
        <w:t xml:space="preserve">conditions are more likely across </w:t>
      </w:r>
      <w:r w:rsidR="000B56FC">
        <w:rPr>
          <w:rFonts w:ascii="Calibri" w:hAnsi="Calibri" w:cs="Calibri"/>
          <w:bCs/>
          <w:sz w:val="24"/>
          <w:lang w:eastAsia="en-US"/>
        </w:rPr>
        <w:t xml:space="preserve">most other parts </w:t>
      </w:r>
      <w:r w:rsidRPr="00A90B23">
        <w:rPr>
          <w:rFonts w:ascii="Calibri" w:hAnsi="Calibri" w:cs="Calibri"/>
          <w:bCs/>
          <w:sz w:val="24"/>
          <w:lang w:eastAsia="en-US"/>
        </w:rPr>
        <w:t>of Australia between September and November 2012</w:t>
      </w:r>
      <w:r w:rsidR="000B56FC">
        <w:rPr>
          <w:rFonts w:ascii="Calibri" w:hAnsi="Calibri" w:cs="Calibri"/>
          <w:bCs/>
          <w:sz w:val="24"/>
          <w:lang w:eastAsia="en-US"/>
        </w:rPr>
        <w:t>.</w:t>
      </w:r>
    </w:p>
    <w:p w:rsidR="00FD662A" w:rsidRPr="00F420C0" w:rsidRDefault="00FD662A" w:rsidP="00FD662A">
      <w:pPr>
        <w:pStyle w:val="ListBullet"/>
        <w:numPr>
          <w:ilvl w:val="0"/>
          <w:numId w:val="2"/>
        </w:numPr>
        <w:spacing w:before="80"/>
        <w:rPr>
          <w:rFonts w:ascii="Calibri" w:hAnsi="Calibri" w:cs="Calibri"/>
          <w:bCs/>
          <w:sz w:val="24"/>
          <w:lang w:eastAsia="en-US"/>
        </w:rPr>
      </w:pPr>
      <w:r w:rsidRPr="00F420C0">
        <w:rPr>
          <w:rFonts w:ascii="Calibri" w:hAnsi="Calibri" w:cs="Calibri"/>
          <w:bCs/>
          <w:sz w:val="24"/>
          <w:lang w:eastAsia="en-US"/>
        </w:rPr>
        <w:t>The world canola indicator price (Rapeseed, Europe, free on board Hamburg) averaged US$641 a tonne in the week ending 21 August 2012, compared with US$639 a tonne in the previous week.</w:t>
      </w:r>
    </w:p>
    <w:p w:rsidR="005D217B" w:rsidRPr="005D217B" w:rsidRDefault="005D217B" w:rsidP="005D217B">
      <w:pPr>
        <w:pStyle w:val="ListBullet"/>
        <w:numPr>
          <w:ilvl w:val="0"/>
          <w:numId w:val="2"/>
        </w:numPr>
        <w:spacing w:before="80"/>
        <w:rPr>
          <w:rFonts w:ascii="Calibri" w:hAnsi="Calibri" w:cs="Calibri"/>
          <w:bCs/>
          <w:sz w:val="24"/>
          <w:lang w:eastAsia="en-US"/>
        </w:rPr>
      </w:pPr>
      <w:r w:rsidRPr="005D217B">
        <w:rPr>
          <w:rFonts w:ascii="Calibri" w:hAnsi="Calibri" w:cs="Calibri"/>
          <w:bCs/>
          <w:sz w:val="24"/>
          <w:lang w:eastAsia="en-US"/>
        </w:rPr>
        <w:t>Dry and hot conditions in the Black Sea region (Russian Federation, Ukraine and Kazakhstan) have adversely affected winter grain crops in Ukraine, and spring crops in Kazakhstan and the Russian Federation.</w:t>
      </w:r>
    </w:p>
    <w:p w:rsidR="005D217B" w:rsidRPr="005D217B" w:rsidRDefault="005D217B" w:rsidP="005D217B">
      <w:pPr>
        <w:pStyle w:val="ListBullet"/>
        <w:numPr>
          <w:ilvl w:val="0"/>
          <w:numId w:val="2"/>
        </w:numPr>
        <w:spacing w:before="80"/>
        <w:rPr>
          <w:rFonts w:ascii="Calibri" w:hAnsi="Calibri" w:cs="Calibri"/>
          <w:bCs/>
          <w:sz w:val="24"/>
          <w:lang w:eastAsia="en-US"/>
        </w:rPr>
      </w:pPr>
      <w:r w:rsidRPr="005D217B">
        <w:rPr>
          <w:rFonts w:ascii="Calibri" w:hAnsi="Calibri" w:cs="Calibri"/>
          <w:bCs/>
          <w:sz w:val="24"/>
          <w:lang w:eastAsia="en-US"/>
        </w:rPr>
        <w:t>Reports of early harvest results of the winter and spring crops from the agriculture ministries of the Russian Federation, Ukraine and Kazakhstan, indicate average grain yields for these crops are around 28 per cent, 25 per cent and 33 per cent lower, respectively, compared with the previous season. These Black Sea exporting countries typically comprise around one tenth of world coarse grains exports and around one quarter of world wheat exports.</w:t>
      </w:r>
    </w:p>
    <w:p w:rsidR="00F420C0" w:rsidRPr="00F420C0" w:rsidRDefault="00F420C0" w:rsidP="00F420C0">
      <w:pPr>
        <w:pStyle w:val="ListBullet"/>
        <w:numPr>
          <w:ilvl w:val="0"/>
          <w:numId w:val="2"/>
        </w:numPr>
        <w:spacing w:before="80"/>
        <w:rPr>
          <w:rFonts w:ascii="Calibri" w:hAnsi="Calibri" w:cs="Calibri"/>
          <w:bCs/>
          <w:sz w:val="24"/>
          <w:lang w:eastAsia="en-US"/>
        </w:rPr>
      </w:pPr>
      <w:r w:rsidRPr="00F420C0">
        <w:rPr>
          <w:rFonts w:ascii="Calibri" w:hAnsi="Calibri" w:cs="Calibri"/>
          <w:bCs/>
          <w:sz w:val="24"/>
          <w:lang w:eastAsia="en-US"/>
        </w:rPr>
        <w:t>The world coarse grains indicator price (US no. 2 yellow corn, free on board Gulf ports) averaged US$335 a tonne for the week ending 22</w:t>
      </w:r>
      <w:r w:rsidR="00877DC8">
        <w:rPr>
          <w:rFonts w:ascii="Calibri" w:hAnsi="Calibri" w:cs="Calibri"/>
          <w:bCs/>
          <w:sz w:val="24"/>
          <w:lang w:eastAsia="en-US"/>
        </w:rPr>
        <w:t xml:space="preserve"> Aug 2012, compared with US$328 </w:t>
      </w:r>
      <w:r w:rsidRPr="00F420C0">
        <w:rPr>
          <w:rFonts w:ascii="Calibri" w:hAnsi="Calibri" w:cs="Calibri"/>
          <w:bCs/>
          <w:sz w:val="24"/>
          <w:lang w:eastAsia="en-US"/>
        </w:rPr>
        <w:t>a</w:t>
      </w:r>
      <w:r w:rsidR="00877DC8">
        <w:rPr>
          <w:rFonts w:ascii="Calibri" w:hAnsi="Calibri" w:cs="Calibri"/>
          <w:bCs/>
          <w:sz w:val="24"/>
          <w:lang w:eastAsia="en-US"/>
        </w:rPr>
        <w:t> </w:t>
      </w:r>
      <w:r w:rsidRPr="00F420C0">
        <w:rPr>
          <w:rFonts w:ascii="Calibri" w:hAnsi="Calibri" w:cs="Calibri"/>
          <w:bCs/>
          <w:sz w:val="24"/>
          <w:lang w:eastAsia="en-US"/>
        </w:rPr>
        <w:t>tonne in the previous wee</w:t>
      </w:r>
      <w:r w:rsidR="00877DC8">
        <w:rPr>
          <w:rFonts w:ascii="Calibri" w:hAnsi="Calibri" w:cs="Calibri"/>
          <w:bCs/>
          <w:sz w:val="24"/>
          <w:lang w:eastAsia="en-US"/>
        </w:rPr>
        <w:t>k.</w:t>
      </w:r>
    </w:p>
    <w:p w:rsidR="003B445D" w:rsidRPr="00F420C0" w:rsidRDefault="003B445D" w:rsidP="003B445D">
      <w:pPr>
        <w:pStyle w:val="ListBullet"/>
        <w:numPr>
          <w:ilvl w:val="0"/>
          <w:numId w:val="2"/>
        </w:numPr>
        <w:spacing w:before="80"/>
        <w:rPr>
          <w:rFonts w:ascii="Calibri" w:hAnsi="Calibri" w:cs="Calibri"/>
          <w:bCs/>
          <w:sz w:val="24"/>
          <w:lang w:eastAsia="en-US"/>
        </w:rPr>
      </w:pPr>
      <w:r w:rsidRPr="00F420C0">
        <w:rPr>
          <w:rFonts w:ascii="Calibri" w:hAnsi="Calibri" w:cs="Calibri"/>
          <w:bCs/>
          <w:sz w:val="24"/>
          <w:lang w:eastAsia="en-US"/>
        </w:rPr>
        <w:t>The world wheat indicator price (US no. 2 hard red winter, free on board Gulf ports) averaged US$363 a tonne in the week ending 21 August 2012, compared with US$36</w:t>
      </w:r>
      <w:r w:rsidR="00877DC8">
        <w:rPr>
          <w:rFonts w:ascii="Calibri" w:hAnsi="Calibri" w:cs="Calibri"/>
          <w:bCs/>
          <w:sz w:val="24"/>
          <w:lang w:eastAsia="en-US"/>
        </w:rPr>
        <w:t>2 a tonne in the previous week.</w:t>
      </w:r>
    </w:p>
    <w:p w:rsidR="00F420C0" w:rsidRPr="00F420C0" w:rsidRDefault="00F420C0" w:rsidP="00F420C0">
      <w:pPr>
        <w:pStyle w:val="ListBullet"/>
        <w:numPr>
          <w:ilvl w:val="0"/>
          <w:numId w:val="2"/>
        </w:numPr>
        <w:spacing w:before="80"/>
        <w:rPr>
          <w:rFonts w:ascii="Calibri" w:hAnsi="Calibri" w:cs="Calibri"/>
          <w:bCs/>
          <w:sz w:val="24"/>
          <w:lang w:eastAsia="en-US"/>
        </w:rPr>
      </w:pPr>
      <w:r w:rsidRPr="00F420C0">
        <w:rPr>
          <w:rFonts w:ascii="Calibri" w:hAnsi="Calibri" w:cs="Calibri"/>
          <w:bCs/>
          <w:sz w:val="24"/>
          <w:lang w:eastAsia="en-US"/>
        </w:rPr>
        <w:t>The Queensland trade steer indicator price (330-400 kg live weight C3) increased by 7 per cent to 372 cents a kilogram in the week ending 17 August 2012, 3 per cent highe</w:t>
      </w:r>
      <w:r w:rsidR="00877DC8">
        <w:rPr>
          <w:rFonts w:ascii="Calibri" w:hAnsi="Calibri" w:cs="Calibri"/>
          <w:bCs/>
          <w:sz w:val="24"/>
          <w:lang w:eastAsia="en-US"/>
        </w:rPr>
        <w:t>r than the same time last year.</w:t>
      </w:r>
    </w:p>
    <w:p w:rsidR="00F420C0" w:rsidRPr="00F420C0" w:rsidRDefault="00F420C0" w:rsidP="00F420C0">
      <w:pPr>
        <w:pStyle w:val="ListBullet"/>
        <w:numPr>
          <w:ilvl w:val="0"/>
          <w:numId w:val="2"/>
        </w:numPr>
        <w:spacing w:before="80"/>
        <w:rPr>
          <w:rFonts w:ascii="Calibri" w:hAnsi="Calibri" w:cs="Calibri"/>
          <w:bCs/>
          <w:sz w:val="24"/>
          <w:lang w:eastAsia="en-US"/>
        </w:rPr>
      </w:pPr>
      <w:r w:rsidRPr="00F420C0">
        <w:rPr>
          <w:rFonts w:ascii="Calibri" w:hAnsi="Calibri" w:cs="Calibri"/>
          <w:bCs/>
          <w:sz w:val="24"/>
          <w:lang w:eastAsia="en-US"/>
        </w:rPr>
        <w:t>Saleyard lamb prices rose in the eastern states in the week ending 17 August 2012. The lamb indicator price (18-22kg fat score 2-3) rose 3 per cent in South Australia, 2</w:t>
      </w:r>
      <w:r w:rsidR="00877DC8">
        <w:rPr>
          <w:rFonts w:ascii="Calibri" w:hAnsi="Calibri" w:cs="Calibri"/>
          <w:bCs/>
          <w:sz w:val="24"/>
          <w:lang w:eastAsia="en-US"/>
        </w:rPr>
        <w:t> </w:t>
      </w:r>
      <w:r w:rsidRPr="00F420C0">
        <w:rPr>
          <w:rFonts w:ascii="Calibri" w:hAnsi="Calibri" w:cs="Calibri"/>
          <w:bCs/>
          <w:sz w:val="24"/>
          <w:lang w:eastAsia="en-US"/>
        </w:rPr>
        <w:t>per</w:t>
      </w:r>
      <w:r w:rsidR="00877DC8">
        <w:rPr>
          <w:rFonts w:ascii="Calibri" w:hAnsi="Calibri" w:cs="Calibri"/>
          <w:bCs/>
          <w:sz w:val="24"/>
          <w:lang w:eastAsia="en-US"/>
        </w:rPr>
        <w:t> </w:t>
      </w:r>
      <w:r w:rsidR="00B340A3">
        <w:rPr>
          <w:rFonts w:ascii="Calibri" w:hAnsi="Calibri" w:cs="Calibri"/>
          <w:bCs/>
          <w:sz w:val="24"/>
          <w:lang w:eastAsia="en-US"/>
        </w:rPr>
        <w:t>cent in New South Wales and</w:t>
      </w:r>
      <w:r w:rsidRPr="00F420C0">
        <w:rPr>
          <w:rFonts w:ascii="Calibri" w:hAnsi="Calibri" w:cs="Calibri"/>
          <w:bCs/>
          <w:sz w:val="24"/>
          <w:lang w:eastAsia="en-US"/>
        </w:rPr>
        <w:t xml:space="preserve"> 1 per cent in Victoria.</w:t>
      </w:r>
    </w:p>
    <w:p w:rsidR="006E0A53" w:rsidRPr="00661BC6" w:rsidRDefault="00F079FC">
      <w:pPr>
        <w:pStyle w:val="Heading2"/>
        <w:numPr>
          <w:ilvl w:val="0"/>
          <w:numId w:val="4"/>
        </w:numPr>
        <w:spacing w:before="0" w:after="0" w:line="276" w:lineRule="auto"/>
        <w:jc w:val="center"/>
        <w:rPr>
          <w:rFonts w:cs="Arial"/>
          <w:b/>
          <w:color w:val="auto"/>
          <w:szCs w:val="34"/>
        </w:rPr>
      </w:pPr>
      <w:r w:rsidRPr="007544CB">
        <w:rPr>
          <w:rFonts w:cs="Arial"/>
          <w:b/>
          <w:color w:val="00B0F0"/>
          <w:szCs w:val="34"/>
        </w:rPr>
        <w:br w:type="page"/>
      </w:r>
      <w:r w:rsidR="0096168E" w:rsidRPr="0096168E">
        <w:rPr>
          <w:rFonts w:cs="Arial"/>
          <w:b/>
          <w:color w:val="auto"/>
          <w:szCs w:val="34"/>
        </w:rPr>
        <w:lastRenderedPageBreak/>
        <w:t>Climate</w:t>
      </w:r>
    </w:p>
    <w:p w:rsidR="003C5ACC" w:rsidRPr="007856A8" w:rsidRDefault="00B91946" w:rsidP="002F3C41">
      <w:pPr>
        <w:pStyle w:val="Heading3"/>
        <w:numPr>
          <w:ilvl w:val="1"/>
          <w:numId w:val="4"/>
        </w:numPr>
        <w:spacing w:line="276" w:lineRule="auto"/>
        <w:ind w:left="709" w:hanging="709"/>
        <w:rPr>
          <w:rFonts w:cs="Arial"/>
          <w:color w:val="auto"/>
          <w:sz w:val="28"/>
          <w:szCs w:val="28"/>
        </w:rPr>
      </w:pPr>
      <w:r w:rsidRPr="007856A8">
        <w:rPr>
          <w:rFonts w:cs="Arial"/>
          <w:color w:val="auto"/>
          <w:sz w:val="28"/>
          <w:szCs w:val="28"/>
        </w:rPr>
        <w:t>Notable events</w:t>
      </w:r>
    </w:p>
    <w:p w:rsidR="007E3C22" w:rsidRPr="002318D1" w:rsidRDefault="007E3C22" w:rsidP="002318D1">
      <w:pPr>
        <w:pStyle w:val="ListBullet"/>
        <w:numPr>
          <w:ilvl w:val="0"/>
          <w:numId w:val="6"/>
        </w:numPr>
        <w:spacing w:before="80"/>
        <w:rPr>
          <w:rFonts w:ascii="Calibri" w:hAnsi="Calibri" w:cs="Arial"/>
          <w:bCs/>
          <w:szCs w:val="20"/>
          <w:lang w:eastAsia="en-US"/>
        </w:rPr>
      </w:pPr>
      <w:r w:rsidRPr="002318D1">
        <w:rPr>
          <w:rFonts w:ascii="Calibri" w:hAnsi="Calibri" w:cs="Arial"/>
          <w:bCs/>
          <w:szCs w:val="20"/>
          <w:lang w:eastAsia="en-US"/>
        </w:rPr>
        <w:t xml:space="preserve">The Grains Research and Development Corporation are urging grain growers to check their </w:t>
      </w:r>
      <w:r w:rsidR="00557506">
        <w:rPr>
          <w:rFonts w:ascii="Calibri" w:hAnsi="Calibri" w:cs="Arial"/>
          <w:bCs/>
          <w:szCs w:val="20"/>
          <w:lang w:eastAsia="en-US"/>
        </w:rPr>
        <w:t>wheat crops</w:t>
      </w:r>
      <w:r w:rsidRPr="002318D1">
        <w:rPr>
          <w:rFonts w:ascii="Calibri" w:hAnsi="Calibri" w:cs="Arial"/>
          <w:bCs/>
          <w:szCs w:val="20"/>
          <w:lang w:eastAsia="en-US"/>
        </w:rPr>
        <w:t xml:space="preserve"> for </w:t>
      </w:r>
      <w:r w:rsidR="000045E1">
        <w:rPr>
          <w:rFonts w:ascii="Calibri" w:hAnsi="Calibri" w:cs="Arial"/>
          <w:bCs/>
          <w:szCs w:val="20"/>
          <w:lang w:eastAsia="en-US"/>
        </w:rPr>
        <w:t>s</w:t>
      </w:r>
      <w:r w:rsidRPr="002318D1">
        <w:rPr>
          <w:rFonts w:ascii="Calibri" w:hAnsi="Calibri" w:cs="Arial"/>
          <w:bCs/>
          <w:szCs w:val="20"/>
          <w:lang w:eastAsia="en-US"/>
        </w:rPr>
        <w:t xml:space="preserve">tripe </w:t>
      </w:r>
      <w:r w:rsidR="000045E1">
        <w:rPr>
          <w:rFonts w:ascii="Calibri" w:hAnsi="Calibri" w:cs="Arial"/>
          <w:bCs/>
          <w:szCs w:val="20"/>
          <w:lang w:eastAsia="en-US"/>
        </w:rPr>
        <w:t>r</w:t>
      </w:r>
      <w:r w:rsidRPr="002318D1">
        <w:rPr>
          <w:rFonts w:ascii="Calibri" w:hAnsi="Calibri" w:cs="Arial"/>
          <w:bCs/>
          <w:szCs w:val="20"/>
          <w:lang w:eastAsia="en-US"/>
        </w:rPr>
        <w:t>ust follow</w:t>
      </w:r>
      <w:r w:rsidR="00557506">
        <w:rPr>
          <w:rFonts w:ascii="Calibri" w:hAnsi="Calibri" w:cs="Arial"/>
          <w:bCs/>
          <w:szCs w:val="20"/>
          <w:lang w:eastAsia="en-US"/>
        </w:rPr>
        <w:t>ing</w:t>
      </w:r>
      <w:r w:rsidRPr="002318D1">
        <w:rPr>
          <w:rFonts w:ascii="Calibri" w:hAnsi="Calibri" w:cs="Arial"/>
          <w:bCs/>
          <w:szCs w:val="20"/>
          <w:lang w:eastAsia="en-US"/>
        </w:rPr>
        <w:t xml:space="preserve"> a recent case of disease found in Mace wheat in South Australia.</w:t>
      </w:r>
      <w:r w:rsidR="00D64BD0" w:rsidRPr="002318D1">
        <w:rPr>
          <w:rFonts w:ascii="Calibri" w:hAnsi="Calibri" w:cs="Arial"/>
          <w:bCs/>
          <w:szCs w:val="20"/>
          <w:lang w:eastAsia="en-US"/>
        </w:rPr>
        <w:t xml:space="preserve"> </w:t>
      </w:r>
      <w:r w:rsidR="00557506">
        <w:rPr>
          <w:rFonts w:ascii="Calibri" w:hAnsi="Calibri" w:cs="Arial"/>
          <w:bCs/>
          <w:szCs w:val="20"/>
          <w:lang w:eastAsia="en-US"/>
        </w:rPr>
        <w:t>Current temperatures and high humidity in Australia’s southern states can increase the risk of infection and spread among</w:t>
      </w:r>
      <w:r w:rsidR="00D80E41">
        <w:rPr>
          <w:rFonts w:ascii="Calibri" w:hAnsi="Calibri" w:cs="Arial"/>
          <w:bCs/>
          <w:szCs w:val="20"/>
          <w:lang w:eastAsia="en-US"/>
        </w:rPr>
        <w:t xml:space="preserve"> cereal</w:t>
      </w:r>
      <w:r w:rsidR="00877DC8">
        <w:rPr>
          <w:rFonts w:ascii="Calibri" w:hAnsi="Calibri" w:cs="Arial"/>
          <w:bCs/>
          <w:szCs w:val="20"/>
          <w:lang w:eastAsia="en-US"/>
        </w:rPr>
        <w:t xml:space="preserve"> crops.</w:t>
      </w:r>
    </w:p>
    <w:p w:rsidR="00FD1761" w:rsidRDefault="00A84615" w:rsidP="00FD1761">
      <w:pPr>
        <w:pStyle w:val="ListBullet"/>
        <w:numPr>
          <w:ilvl w:val="0"/>
          <w:numId w:val="6"/>
        </w:numPr>
        <w:spacing w:before="80"/>
        <w:rPr>
          <w:rFonts w:ascii="Calibri" w:hAnsi="Calibri" w:cs="Arial"/>
          <w:bCs/>
          <w:szCs w:val="20"/>
          <w:lang w:eastAsia="en-US"/>
        </w:rPr>
      </w:pPr>
      <w:r>
        <w:rPr>
          <w:rFonts w:ascii="Calibri" w:hAnsi="Calibri" w:cs="Arial"/>
          <w:bCs/>
          <w:szCs w:val="20"/>
          <w:lang w:eastAsia="en-US"/>
        </w:rPr>
        <w:t>In the coming week u</w:t>
      </w:r>
      <w:r w:rsidR="00FD1761" w:rsidRPr="00A84615">
        <w:rPr>
          <w:rFonts w:ascii="Calibri" w:hAnsi="Calibri" w:cs="Arial"/>
          <w:bCs/>
          <w:szCs w:val="20"/>
          <w:lang w:eastAsia="en-US"/>
        </w:rPr>
        <w:t xml:space="preserve">p to </w:t>
      </w:r>
      <w:r w:rsidRPr="00A84615">
        <w:rPr>
          <w:rFonts w:ascii="Calibri" w:hAnsi="Calibri" w:cs="Arial"/>
          <w:bCs/>
          <w:szCs w:val="20"/>
          <w:lang w:eastAsia="en-US"/>
        </w:rPr>
        <w:t>50</w:t>
      </w:r>
      <w:r w:rsidR="00FD1761" w:rsidRPr="00A84615">
        <w:rPr>
          <w:rFonts w:ascii="Calibri" w:hAnsi="Calibri" w:cs="Arial"/>
          <w:bCs/>
          <w:szCs w:val="20"/>
          <w:lang w:eastAsia="en-US"/>
        </w:rPr>
        <w:t xml:space="preserve"> </w:t>
      </w:r>
      <w:r w:rsidR="00DB4F75" w:rsidRPr="00A84615">
        <w:rPr>
          <w:rFonts w:ascii="Calibri" w:hAnsi="Calibri" w:cs="Arial"/>
          <w:bCs/>
          <w:szCs w:val="20"/>
          <w:lang w:eastAsia="en-US"/>
        </w:rPr>
        <w:t xml:space="preserve">millimetres </w:t>
      </w:r>
      <w:r w:rsidRPr="00A84615">
        <w:rPr>
          <w:rFonts w:ascii="Calibri" w:hAnsi="Calibri" w:cs="Arial"/>
          <w:bCs/>
          <w:szCs w:val="20"/>
          <w:lang w:eastAsia="en-US"/>
        </w:rPr>
        <w:t xml:space="preserve">of rain is forecast </w:t>
      </w:r>
      <w:r>
        <w:rPr>
          <w:rFonts w:ascii="Calibri" w:hAnsi="Calibri" w:cs="Arial"/>
          <w:bCs/>
          <w:szCs w:val="20"/>
          <w:lang w:eastAsia="en-US"/>
        </w:rPr>
        <w:t>for</w:t>
      </w:r>
      <w:r w:rsidRPr="00A84615">
        <w:rPr>
          <w:rFonts w:ascii="Calibri" w:hAnsi="Calibri" w:cs="Arial"/>
          <w:bCs/>
          <w:szCs w:val="20"/>
          <w:lang w:eastAsia="en-US"/>
        </w:rPr>
        <w:t xml:space="preserve"> some areas of Australia’s south-east </w:t>
      </w:r>
      <w:r w:rsidR="00FD1761" w:rsidRPr="00A84615">
        <w:rPr>
          <w:rFonts w:ascii="Calibri" w:hAnsi="Calibri" w:cs="Arial"/>
          <w:bCs/>
          <w:szCs w:val="20"/>
          <w:lang w:eastAsia="en-US"/>
        </w:rPr>
        <w:t xml:space="preserve">cropping zone. </w:t>
      </w:r>
      <w:r>
        <w:rPr>
          <w:rFonts w:ascii="Calibri" w:hAnsi="Calibri" w:cs="Arial"/>
          <w:bCs/>
          <w:szCs w:val="20"/>
          <w:lang w:eastAsia="en-US"/>
        </w:rPr>
        <w:t>The forecast rainfal</w:t>
      </w:r>
      <w:r w:rsidRPr="00A84615">
        <w:rPr>
          <w:rFonts w:ascii="Calibri" w:hAnsi="Calibri" w:cs="Arial"/>
          <w:bCs/>
          <w:szCs w:val="20"/>
          <w:lang w:eastAsia="en-US"/>
        </w:rPr>
        <w:t xml:space="preserve">l will </w:t>
      </w:r>
      <w:r>
        <w:rPr>
          <w:rFonts w:ascii="Calibri" w:hAnsi="Calibri" w:cs="Arial"/>
          <w:bCs/>
          <w:szCs w:val="20"/>
          <w:lang w:eastAsia="en-US"/>
        </w:rPr>
        <w:t>help sustain</w:t>
      </w:r>
      <w:r w:rsidRPr="00A84615">
        <w:rPr>
          <w:rFonts w:ascii="Calibri" w:hAnsi="Calibri" w:cs="Arial"/>
          <w:bCs/>
          <w:szCs w:val="20"/>
          <w:lang w:eastAsia="en-US"/>
        </w:rPr>
        <w:t xml:space="preserve"> the growth of winter crops and </w:t>
      </w:r>
      <w:r w:rsidR="00802C69">
        <w:rPr>
          <w:rFonts w:ascii="Calibri" w:hAnsi="Calibri" w:cs="Arial"/>
          <w:bCs/>
          <w:szCs w:val="20"/>
          <w:lang w:eastAsia="en-US"/>
        </w:rPr>
        <w:t>the e</w:t>
      </w:r>
      <w:r w:rsidR="002318D1">
        <w:rPr>
          <w:rFonts w:ascii="Calibri" w:hAnsi="Calibri" w:cs="Arial"/>
          <w:bCs/>
          <w:szCs w:val="20"/>
          <w:lang w:eastAsia="en-US"/>
        </w:rPr>
        <w:t xml:space="preserve">stablishment </w:t>
      </w:r>
      <w:r w:rsidR="000045E1">
        <w:rPr>
          <w:rFonts w:ascii="Calibri" w:hAnsi="Calibri" w:cs="Arial"/>
          <w:bCs/>
          <w:szCs w:val="20"/>
          <w:lang w:eastAsia="en-US"/>
        </w:rPr>
        <w:t>of</w:t>
      </w:r>
      <w:r w:rsidR="00877DC8">
        <w:rPr>
          <w:rFonts w:ascii="Calibri" w:hAnsi="Calibri" w:cs="Arial"/>
          <w:bCs/>
          <w:szCs w:val="20"/>
          <w:lang w:eastAsia="en-US"/>
        </w:rPr>
        <w:t> </w:t>
      </w:r>
      <w:r w:rsidR="002318D1">
        <w:rPr>
          <w:rFonts w:ascii="Calibri" w:hAnsi="Calibri" w:cs="Arial"/>
          <w:bCs/>
          <w:szCs w:val="20"/>
          <w:lang w:eastAsia="en-US"/>
        </w:rPr>
        <w:t>s</w:t>
      </w:r>
      <w:r w:rsidRPr="00A84615">
        <w:rPr>
          <w:rFonts w:ascii="Calibri" w:hAnsi="Calibri" w:cs="Arial"/>
          <w:bCs/>
          <w:szCs w:val="20"/>
          <w:lang w:eastAsia="en-US"/>
        </w:rPr>
        <w:t>pring pastures</w:t>
      </w:r>
      <w:r w:rsidR="000045E1">
        <w:rPr>
          <w:rFonts w:ascii="Calibri" w:hAnsi="Calibri" w:cs="Arial"/>
          <w:bCs/>
          <w:szCs w:val="20"/>
          <w:lang w:eastAsia="en-US"/>
        </w:rPr>
        <w:t xml:space="preserve"> </w:t>
      </w:r>
      <w:r w:rsidR="000045E1" w:rsidRPr="00A84615">
        <w:rPr>
          <w:rFonts w:ascii="Calibri" w:hAnsi="Calibri" w:cs="Arial"/>
          <w:bCs/>
          <w:szCs w:val="20"/>
          <w:lang w:eastAsia="en-US"/>
        </w:rPr>
        <w:t>in these areas</w:t>
      </w:r>
      <w:r w:rsidR="00877DC8">
        <w:rPr>
          <w:rFonts w:ascii="Calibri" w:hAnsi="Calibri" w:cs="Arial"/>
          <w:bCs/>
          <w:szCs w:val="20"/>
          <w:lang w:eastAsia="en-US"/>
        </w:rPr>
        <w:t>.</w:t>
      </w:r>
    </w:p>
    <w:p w:rsidR="008A3A02" w:rsidRPr="009064EC" w:rsidRDefault="008A3A02" w:rsidP="008A3A02">
      <w:pPr>
        <w:pStyle w:val="ListBullet"/>
        <w:numPr>
          <w:ilvl w:val="0"/>
          <w:numId w:val="6"/>
        </w:numPr>
        <w:spacing w:before="80"/>
        <w:ind w:left="357" w:hanging="357"/>
        <w:rPr>
          <w:rFonts w:ascii="Calibri" w:hAnsi="Calibri" w:cs="Arial"/>
          <w:szCs w:val="20"/>
          <w:lang w:eastAsia="en-US"/>
        </w:rPr>
      </w:pPr>
      <w:r w:rsidRPr="009064EC">
        <w:rPr>
          <w:rFonts w:ascii="Calibri" w:hAnsi="Calibri" w:cs="Arial"/>
          <w:szCs w:val="20"/>
          <w:lang w:eastAsia="en-US"/>
        </w:rPr>
        <w:t xml:space="preserve">South-west Western Australia is </w:t>
      </w:r>
      <w:r w:rsidR="002318D1">
        <w:rPr>
          <w:rFonts w:ascii="Calibri" w:hAnsi="Calibri" w:cs="Arial"/>
          <w:szCs w:val="20"/>
          <w:lang w:eastAsia="en-US"/>
        </w:rPr>
        <w:t>likely to receive</w:t>
      </w:r>
      <w:r w:rsidRPr="009064EC">
        <w:rPr>
          <w:rFonts w:ascii="Calibri" w:hAnsi="Calibri" w:cs="Arial"/>
          <w:szCs w:val="20"/>
          <w:lang w:eastAsia="en-US"/>
        </w:rPr>
        <w:t xml:space="preserve"> </w:t>
      </w:r>
      <w:r w:rsidR="00960951">
        <w:rPr>
          <w:rFonts w:ascii="Calibri" w:hAnsi="Calibri" w:cs="Arial"/>
          <w:szCs w:val="20"/>
          <w:lang w:eastAsia="en-US"/>
        </w:rPr>
        <w:t xml:space="preserve">more than the median </w:t>
      </w:r>
      <w:r w:rsidRPr="009064EC">
        <w:rPr>
          <w:rFonts w:ascii="Calibri" w:hAnsi="Calibri" w:cs="Arial"/>
          <w:szCs w:val="20"/>
          <w:lang w:eastAsia="en-US"/>
        </w:rPr>
        <w:t>rainfall</w:t>
      </w:r>
      <w:r w:rsidR="00960951">
        <w:rPr>
          <w:rFonts w:ascii="Calibri" w:hAnsi="Calibri" w:cs="Arial"/>
          <w:szCs w:val="20"/>
          <w:lang w:eastAsia="en-US"/>
        </w:rPr>
        <w:t xml:space="preserve"> from September to November 2012</w:t>
      </w:r>
      <w:r w:rsidRPr="009064EC">
        <w:rPr>
          <w:rFonts w:ascii="Calibri" w:hAnsi="Calibri" w:cs="Arial"/>
          <w:szCs w:val="20"/>
          <w:lang w:eastAsia="en-US"/>
        </w:rPr>
        <w:t xml:space="preserve"> </w:t>
      </w:r>
      <w:r w:rsidR="00A47FED">
        <w:rPr>
          <w:rFonts w:ascii="Calibri" w:hAnsi="Calibri" w:cs="Arial"/>
          <w:szCs w:val="20"/>
          <w:lang w:eastAsia="en-US"/>
        </w:rPr>
        <w:t xml:space="preserve">in combination </w:t>
      </w:r>
      <w:r w:rsidR="002318D1">
        <w:rPr>
          <w:rFonts w:ascii="Calibri" w:hAnsi="Calibri" w:cs="Arial"/>
          <w:szCs w:val="20"/>
          <w:lang w:eastAsia="en-US"/>
        </w:rPr>
        <w:t xml:space="preserve">with </w:t>
      </w:r>
      <w:r w:rsidRPr="009064EC">
        <w:rPr>
          <w:rFonts w:ascii="Calibri" w:hAnsi="Calibri" w:cs="Arial"/>
          <w:szCs w:val="20"/>
          <w:lang w:eastAsia="en-US"/>
        </w:rPr>
        <w:t xml:space="preserve">warmer temperatures (Bureau of Meteorology National Seasonal Rainfall Outlook, 22 August 2012). </w:t>
      </w:r>
      <w:r w:rsidR="000045E1">
        <w:rPr>
          <w:rFonts w:ascii="Calibri" w:hAnsi="Calibri" w:cs="Arial"/>
          <w:szCs w:val="20"/>
          <w:lang w:eastAsia="en-US"/>
        </w:rPr>
        <w:t xml:space="preserve">If the outlook eventuates, </w:t>
      </w:r>
      <w:r w:rsidR="00A61A12">
        <w:rPr>
          <w:rFonts w:ascii="Calibri" w:hAnsi="Calibri" w:cs="Arial"/>
          <w:szCs w:val="20"/>
          <w:lang w:eastAsia="en-US"/>
        </w:rPr>
        <w:t>rainfall throughout</w:t>
      </w:r>
      <w:r>
        <w:rPr>
          <w:rFonts w:ascii="Calibri" w:hAnsi="Calibri" w:cs="Arial"/>
          <w:szCs w:val="20"/>
          <w:lang w:eastAsia="en-US"/>
        </w:rPr>
        <w:t xml:space="preserve"> spring should help </w:t>
      </w:r>
      <w:r w:rsidR="00A61A12">
        <w:rPr>
          <w:rFonts w:ascii="Calibri" w:hAnsi="Calibri" w:cs="Arial"/>
          <w:szCs w:val="20"/>
          <w:lang w:eastAsia="en-US"/>
        </w:rPr>
        <w:t>to</w:t>
      </w:r>
      <w:r w:rsidR="00877DC8">
        <w:rPr>
          <w:rFonts w:ascii="Calibri" w:hAnsi="Calibri" w:cs="Arial"/>
          <w:szCs w:val="20"/>
          <w:lang w:eastAsia="en-US"/>
        </w:rPr>
        <w:t> </w:t>
      </w:r>
      <w:r w:rsidR="00A61A12">
        <w:rPr>
          <w:rFonts w:ascii="Calibri" w:hAnsi="Calibri" w:cs="Arial"/>
          <w:szCs w:val="20"/>
          <w:lang w:eastAsia="en-US"/>
        </w:rPr>
        <w:t xml:space="preserve">alleviate soil moisture deficiencies and maintain the growth of crops and </w:t>
      </w:r>
      <w:r>
        <w:rPr>
          <w:rFonts w:ascii="Calibri" w:hAnsi="Calibri" w:cs="Arial"/>
          <w:szCs w:val="20"/>
          <w:lang w:eastAsia="en-US"/>
        </w:rPr>
        <w:t>pastures in</w:t>
      </w:r>
      <w:r w:rsidR="00A61A12">
        <w:rPr>
          <w:rFonts w:ascii="Calibri" w:hAnsi="Calibri" w:cs="Arial"/>
          <w:szCs w:val="20"/>
          <w:lang w:eastAsia="en-US"/>
        </w:rPr>
        <w:t xml:space="preserve"> </w:t>
      </w:r>
      <w:r w:rsidR="000045E1">
        <w:rPr>
          <w:rFonts w:ascii="Calibri" w:hAnsi="Calibri" w:cs="Arial"/>
          <w:szCs w:val="20"/>
          <w:lang w:eastAsia="en-US"/>
        </w:rPr>
        <w:t>this region</w:t>
      </w:r>
      <w:r w:rsidR="00877DC8">
        <w:rPr>
          <w:rFonts w:ascii="Calibri" w:hAnsi="Calibri" w:cs="Arial"/>
          <w:szCs w:val="20"/>
          <w:lang w:eastAsia="en-US"/>
        </w:rPr>
        <w:t>.</w:t>
      </w:r>
    </w:p>
    <w:p w:rsidR="00CD1037" w:rsidRPr="00877DC8" w:rsidRDefault="00F03A64" w:rsidP="00603056">
      <w:pPr>
        <w:pStyle w:val="ListBullet"/>
        <w:numPr>
          <w:ilvl w:val="0"/>
          <w:numId w:val="6"/>
        </w:numPr>
        <w:spacing w:before="80"/>
        <w:ind w:left="357" w:hanging="357"/>
        <w:rPr>
          <w:rFonts w:ascii="Calibri" w:hAnsi="Calibri" w:cs="Arial"/>
          <w:bCs/>
          <w:szCs w:val="20"/>
          <w:lang w:eastAsia="en-US"/>
        </w:rPr>
      </w:pPr>
      <w:r w:rsidRPr="00285640">
        <w:rPr>
          <w:rFonts w:ascii="Calibri" w:hAnsi="Calibri" w:cs="Arial"/>
          <w:szCs w:val="20"/>
          <w:lang w:eastAsia="en-US"/>
        </w:rPr>
        <w:t xml:space="preserve">Drier </w:t>
      </w:r>
      <w:r w:rsidR="00285640" w:rsidRPr="00285640">
        <w:rPr>
          <w:rFonts w:ascii="Calibri" w:hAnsi="Calibri" w:cs="Arial"/>
          <w:szCs w:val="20"/>
          <w:lang w:eastAsia="en-US"/>
        </w:rPr>
        <w:t>and warmer</w:t>
      </w:r>
      <w:r w:rsidR="000B56FC">
        <w:rPr>
          <w:rFonts w:ascii="Calibri" w:hAnsi="Calibri" w:cs="Arial"/>
          <w:szCs w:val="20"/>
          <w:lang w:eastAsia="en-US"/>
        </w:rPr>
        <w:t xml:space="preserve"> than normal</w:t>
      </w:r>
      <w:r w:rsidR="00285640" w:rsidRPr="00285640">
        <w:rPr>
          <w:rFonts w:ascii="Calibri" w:hAnsi="Calibri" w:cs="Arial"/>
          <w:szCs w:val="20"/>
          <w:lang w:eastAsia="en-US"/>
        </w:rPr>
        <w:t xml:space="preserve"> </w:t>
      </w:r>
      <w:r w:rsidRPr="00285640">
        <w:rPr>
          <w:rFonts w:ascii="Calibri" w:hAnsi="Calibri" w:cs="Arial"/>
          <w:szCs w:val="20"/>
          <w:lang w:eastAsia="en-US"/>
        </w:rPr>
        <w:t xml:space="preserve">conditions are more likely </w:t>
      </w:r>
      <w:r w:rsidR="00285640" w:rsidRPr="00285640">
        <w:rPr>
          <w:rFonts w:ascii="Calibri" w:hAnsi="Calibri" w:cs="Arial"/>
          <w:szCs w:val="20"/>
          <w:lang w:eastAsia="en-US"/>
        </w:rPr>
        <w:t xml:space="preserve">across </w:t>
      </w:r>
      <w:r w:rsidR="00B340A3">
        <w:rPr>
          <w:rFonts w:ascii="Calibri" w:hAnsi="Calibri" w:cs="Arial"/>
          <w:szCs w:val="20"/>
          <w:lang w:eastAsia="en-US"/>
        </w:rPr>
        <w:t xml:space="preserve">most </w:t>
      </w:r>
      <w:r w:rsidR="000B56FC">
        <w:rPr>
          <w:rFonts w:ascii="Calibri" w:hAnsi="Calibri" w:cs="Arial"/>
          <w:szCs w:val="20"/>
          <w:lang w:eastAsia="en-US"/>
        </w:rPr>
        <w:t xml:space="preserve">other parts </w:t>
      </w:r>
      <w:r w:rsidR="00285640" w:rsidRPr="00285640">
        <w:rPr>
          <w:rFonts w:ascii="Calibri" w:hAnsi="Calibri" w:cs="Arial"/>
          <w:szCs w:val="20"/>
          <w:lang w:eastAsia="en-US"/>
        </w:rPr>
        <w:t>of Australia</w:t>
      </w:r>
      <w:r w:rsidRPr="00285640">
        <w:rPr>
          <w:rFonts w:ascii="Calibri" w:hAnsi="Calibri" w:cs="Arial"/>
          <w:szCs w:val="20"/>
          <w:lang w:eastAsia="en-US"/>
        </w:rPr>
        <w:t xml:space="preserve"> between </w:t>
      </w:r>
      <w:r w:rsidR="00285640" w:rsidRPr="00285640">
        <w:rPr>
          <w:rFonts w:ascii="Calibri" w:hAnsi="Calibri" w:cs="Arial"/>
          <w:szCs w:val="20"/>
          <w:lang w:eastAsia="en-US"/>
        </w:rPr>
        <w:t>September</w:t>
      </w:r>
      <w:r w:rsidRPr="00285640">
        <w:rPr>
          <w:rFonts w:ascii="Calibri" w:hAnsi="Calibri" w:cs="Arial"/>
          <w:szCs w:val="20"/>
          <w:lang w:eastAsia="en-US"/>
        </w:rPr>
        <w:t xml:space="preserve"> and </w:t>
      </w:r>
      <w:r w:rsidR="00285640" w:rsidRPr="00285640">
        <w:rPr>
          <w:rFonts w:ascii="Calibri" w:hAnsi="Calibri" w:cs="Arial"/>
          <w:szCs w:val="20"/>
          <w:lang w:eastAsia="en-US"/>
        </w:rPr>
        <w:t>November</w:t>
      </w:r>
      <w:r w:rsidRPr="00285640">
        <w:rPr>
          <w:rFonts w:ascii="Calibri" w:hAnsi="Calibri" w:cs="Arial"/>
          <w:szCs w:val="20"/>
          <w:lang w:eastAsia="en-US"/>
        </w:rPr>
        <w:t xml:space="preserve"> 2012</w:t>
      </w:r>
      <w:r w:rsidR="002C4DBB">
        <w:rPr>
          <w:rFonts w:ascii="Calibri" w:hAnsi="Calibri" w:cs="Arial"/>
          <w:szCs w:val="20"/>
          <w:lang w:eastAsia="en-US"/>
        </w:rPr>
        <w:t>.</w:t>
      </w:r>
      <w:r w:rsidR="00A61A12">
        <w:rPr>
          <w:rFonts w:ascii="Calibri" w:hAnsi="Calibri" w:cs="Arial"/>
          <w:szCs w:val="20"/>
          <w:lang w:eastAsia="en-US"/>
        </w:rPr>
        <w:t xml:space="preserve"> </w:t>
      </w:r>
      <w:r w:rsidR="002C4DBB">
        <w:rPr>
          <w:rFonts w:ascii="Calibri" w:hAnsi="Calibri" w:cs="Arial"/>
          <w:szCs w:val="20"/>
          <w:lang w:eastAsia="en-US"/>
        </w:rPr>
        <w:t xml:space="preserve">Some areas of </w:t>
      </w:r>
      <w:r w:rsidR="00603056">
        <w:rPr>
          <w:rFonts w:ascii="Calibri" w:hAnsi="Calibri" w:cs="Arial"/>
          <w:szCs w:val="20"/>
          <w:lang w:eastAsia="en-US"/>
        </w:rPr>
        <w:t xml:space="preserve">southern Queensland and </w:t>
      </w:r>
      <w:r w:rsidR="000045E1">
        <w:rPr>
          <w:rFonts w:ascii="Calibri" w:hAnsi="Calibri" w:cs="Arial"/>
          <w:szCs w:val="20"/>
          <w:lang w:eastAsia="en-US"/>
        </w:rPr>
        <w:t xml:space="preserve">northern </w:t>
      </w:r>
      <w:r w:rsidR="00603056">
        <w:rPr>
          <w:rFonts w:ascii="Calibri" w:hAnsi="Calibri" w:cs="Arial"/>
          <w:szCs w:val="20"/>
          <w:lang w:eastAsia="en-US"/>
        </w:rPr>
        <w:t>New South Wales</w:t>
      </w:r>
      <w:r w:rsidR="000045E1">
        <w:rPr>
          <w:rFonts w:ascii="Calibri" w:hAnsi="Calibri" w:cs="Arial"/>
          <w:szCs w:val="20"/>
          <w:lang w:eastAsia="en-US"/>
        </w:rPr>
        <w:t xml:space="preserve"> </w:t>
      </w:r>
      <w:r w:rsidR="002C4DBB">
        <w:rPr>
          <w:rFonts w:ascii="Calibri" w:hAnsi="Calibri" w:cs="Arial"/>
          <w:szCs w:val="20"/>
          <w:lang w:eastAsia="en-US"/>
        </w:rPr>
        <w:t xml:space="preserve">are </w:t>
      </w:r>
      <w:r w:rsidR="00603056">
        <w:rPr>
          <w:rFonts w:ascii="Calibri" w:hAnsi="Calibri" w:cs="Arial"/>
          <w:szCs w:val="20"/>
          <w:lang w:eastAsia="en-US"/>
        </w:rPr>
        <w:t xml:space="preserve">likely to experience cooler overnight temperatures </w:t>
      </w:r>
      <w:r w:rsidR="00603056" w:rsidRPr="00877DC8">
        <w:rPr>
          <w:rFonts w:ascii="Calibri" w:hAnsi="Calibri" w:cs="Arial"/>
          <w:szCs w:val="20"/>
          <w:lang w:eastAsia="en-US"/>
        </w:rPr>
        <w:t>throughout spring</w:t>
      </w:r>
      <w:r w:rsidR="000045E1" w:rsidRPr="00877DC8">
        <w:rPr>
          <w:rFonts w:ascii="Calibri" w:hAnsi="Calibri" w:cs="Arial"/>
          <w:szCs w:val="20"/>
          <w:lang w:eastAsia="en-US"/>
        </w:rPr>
        <w:t xml:space="preserve"> </w:t>
      </w:r>
      <w:r w:rsidR="002C4DBB" w:rsidRPr="00877DC8">
        <w:rPr>
          <w:rFonts w:ascii="Calibri" w:hAnsi="Calibri" w:cs="Arial"/>
          <w:szCs w:val="20"/>
          <w:lang w:eastAsia="en-US"/>
        </w:rPr>
        <w:t>(Bureau of Meteorology National Seasonal Rainfall</w:t>
      </w:r>
      <w:r w:rsidR="000045E1" w:rsidRPr="00877DC8">
        <w:rPr>
          <w:rFonts w:ascii="Calibri" w:hAnsi="Calibri" w:cs="Arial"/>
          <w:szCs w:val="20"/>
          <w:lang w:eastAsia="en-US"/>
        </w:rPr>
        <w:t xml:space="preserve"> and Temperature</w:t>
      </w:r>
      <w:r w:rsidR="002C4DBB" w:rsidRPr="00877DC8">
        <w:rPr>
          <w:rFonts w:ascii="Calibri" w:hAnsi="Calibri" w:cs="Arial"/>
          <w:szCs w:val="20"/>
          <w:lang w:eastAsia="en-US"/>
        </w:rPr>
        <w:t xml:space="preserve"> Outlook</w:t>
      </w:r>
      <w:r w:rsidR="000045E1" w:rsidRPr="00877DC8">
        <w:rPr>
          <w:rFonts w:ascii="Calibri" w:hAnsi="Calibri" w:cs="Arial"/>
          <w:szCs w:val="20"/>
          <w:lang w:eastAsia="en-US"/>
        </w:rPr>
        <w:t>s</w:t>
      </w:r>
      <w:r w:rsidR="002C4DBB" w:rsidRPr="00877DC8">
        <w:rPr>
          <w:rFonts w:ascii="Calibri" w:hAnsi="Calibri" w:cs="Arial"/>
          <w:szCs w:val="20"/>
          <w:lang w:eastAsia="en-US"/>
        </w:rPr>
        <w:t>, 22 August 2012).</w:t>
      </w:r>
    </w:p>
    <w:p w:rsidR="002C4DBB" w:rsidRPr="003B4B57" w:rsidRDefault="003B4B57" w:rsidP="003B4B57">
      <w:pPr>
        <w:pStyle w:val="ListBullet"/>
        <w:numPr>
          <w:ilvl w:val="0"/>
          <w:numId w:val="6"/>
        </w:numPr>
        <w:spacing w:before="80"/>
        <w:rPr>
          <w:rFonts w:ascii="Calibri" w:hAnsi="Calibri" w:cs="Arial"/>
          <w:szCs w:val="20"/>
          <w:lang w:eastAsia="en-US"/>
        </w:rPr>
      </w:pPr>
      <w:r w:rsidRPr="00877DC8">
        <w:rPr>
          <w:rFonts w:ascii="Calibri" w:hAnsi="Calibri" w:cs="Arial"/>
          <w:szCs w:val="20"/>
          <w:lang w:eastAsia="en-US"/>
        </w:rPr>
        <w:t xml:space="preserve">Unusually hot and dry </w:t>
      </w:r>
      <w:r w:rsidR="0034022D" w:rsidRPr="00877DC8">
        <w:rPr>
          <w:rFonts w:ascii="Calibri" w:hAnsi="Calibri" w:cs="Arial"/>
          <w:szCs w:val="20"/>
          <w:lang w:eastAsia="en-US"/>
        </w:rPr>
        <w:t>conditions over the last five months have adversely</w:t>
      </w:r>
      <w:r w:rsidR="0034022D" w:rsidRPr="0034022D">
        <w:rPr>
          <w:rFonts w:ascii="Calibri" w:hAnsi="Calibri" w:cs="Arial"/>
          <w:szCs w:val="20"/>
          <w:lang w:eastAsia="en-US"/>
        </w:rPr>
        <w:t xml:space="preserve"> affected crops across 21</w:t>
      </w:r>
      <w:r w:rsidR="00877DC8">
        <w:rPr>
          <w:rFonts w:ascii="Calibri" w:hAnsi="Calibri" w:cs="Arial"/>
          <w:szCs w:val="20"/>
          <w:lang w:eastAsia="en-US"/>
        </w:rPr>
        <w:t> </w:t>
      </w:r>
      <w:r w:rsidR="0034022D" w:rsidRPr="0034022D">
        <w:rPr>
          <w:rFonts w:ascii="Calibri" w:hAnsi="Calibri" w:cs="Arial"/>
          <w:szCs w:val="20"/>
          <w:lang w:eastAsia="en-US"/>
        </w:rPr>
        <w:t>administrative divisions of the Russian Federation</w:t>
      </w:r>
      <w:r w:rsidR="006E0FA0" w:rsidRPr="006E0FA0">
        <w:rPr>
          <w:rFonts w:ascii="Calibri" w:hAnsi="Calibri" w:cs="Arial"/>
          <w:szCs w:val="20"/>
          <w:lang w:eastAsia="en-US"/>
        </w:rPr>
        <w:t xml:space="preserve"> </w:t>
      </w:r>
      <w:r w:rsidR="006E0FA0">
        <w:rPr>
          <w:rFonts w:ascii="Calibri" w:hAnsi="Calibri" w:cs="Arial"/>
          <w:szCs w:val="20"/>
          <w:lang w:eastAsia="en-US"/>
        </w:rPr>
        <w:t>(</w:t>
      </w:r>
      <w:r w:rsidR="006E0FA0" w:rsidRPr="0034022D">
        <w:rPr>
          <w:rFonts w:ascii="Calibri" w:hAnsi="Calibri" w:cs="Arial"/>
          <w:szCs w:val="20"/>
          <w:lang w:eastAsia="en-US"/>
        </w:rPr>
        <w:t>Russian Federation Ministry of Agriculture</w:t>
      </w:r>
      <w:r w:rsidR="006E0FA0">
        <w:rPr>
          <w:rFonts w:ascii="Calibri" w:hAnsi="Calibri" w:cs="Arial"/>
          <w:szCs w:val="20"/>
          <w:lang w:eastAsia="en-US"/>
        </w:rPr>
        <w:t xml:space="preserve">, </w:t>
      </w:r>
      <w:r w:rsidR="006E0FA0" w:rsidRPr="006E0FA0">
        <w:rPr>
          <w:rFonts w:ascii="Calibri" w:hAnsi="Calibri" w:cs="Arial"/>
          <w:szCs w:val="20"/>
          <w:lang w:eastAsia="en-US"/>
        </w:rPr>
        <w:t xml:space="preserve">21 </w:t>
      </w:r>
      <w:r w:rsidR="006E0FA0">
        <w:rPr>
          <w:rFonts w:ascii="Calibri" w:hAnsi="Calibri" w:cs="Arial"/>
          <w:szCs w:val="20"/>
          <w:lang w:eastAsia="en-US"/>
        </w:rPr>
        <w:t>August 2012)</w:t>
      </w:r>
      <w:r w:rsidR="0034022D">
        <w:rPr>
          <w:rFonts w:ascii="Calibri" w:hAnsi="Calibri" w:cs="Arial"/>
          <w:szCs w:val="20"/>
          <w:lang w:eastAsia="en-US"/>
        </w:rPr>
        <w:t>. Drought conditions are likely to continue for the Urals and Siberian regions of Russia and southern Kazakhstan</w:t>
      </w:r>
      <w:r w:rsidR="0034022D" w:rsidRPr="0034022D">
        <w:rPr>
          <w:rFonts w:ascii="Calibri" w:hAnsi="Calibri" w:cs="Arial"/>
          <w:szCs w:val="20"/>
          <w:lang w:eastAsia="en-US"/>
        </w:rPr>
        <w:t xml:space="preserve"> </w:t>
      </w:r>
      <w:r w:rsidR="006E0FA0">
        <w:rPr>
          <w:rFonts w:ascii="Calibri" w:hAnsi="Calibri" w:cs="Arial"/>
          <w:szCs w:val="20"/>
          <w:lang w:eastAsia="en-US"/>
        </w:rPr>
        <w:t>(Hydrometeorological Centre of Russia)</w:t>
      </w:r>
      <w:r w:rsidR="0034022D">
        <w:rPr>
          <w:rFonts w:ascii="Calibri" w:hAnsi="Calibri" w:cs="Arial"/>
          <w:szCs w:val="20"/>
          <w:lang w:eastAsia="en-US"/>
        </w:rPr>
        <w:t>.</w:t>
      </w:r>
    </w:p>
    <w:p w:rsidR="003C5ACC" w:rsidRPr="00CC5E07" w:rsidRDefault="00B91946" w:rsidP="00FF7FCC">
      <w:pPr>
        <w:pStyle w:val="Heading3"/>
        <w:numPr>
          <w:ilvl w:val="1"/>
          <w:numId w:val="4"/>
        </w:numPr>
        <w:spacing w:before="360" w:line="276" w:lineRule="auto"/>
        <w:ind w:left="709" w:hanging="709"/>
        <w:rPr>
          <w:rFonts w:cs="Arial"/>
          <w:color w:val="auto"/>
          <w:sz w:val="28"/>
          <w:szCs w:val="28"/>
        </w:rPr>
      </w:pPr>
      <w:r w:rsidRPr="00CC5E07">
        <w:rPr>
          <w:rFonts w:cs="Arial"/>
          <w:color w:val="auto"/>
          <w:sz w:val="28"/>
          <w:szCs w:val="28"/>
        </w:rPr>
        <w:t>Rainfall this week</w:t>
      </w:r>
    </w:p>
    <w:p w:rsidR="003C5ACC" w:rsidRDefault="0050675D" w:rsidP="00D95ADA">
      <w:pPr>
        <w:pStyle w:val="ListParagraph"/>
        <w:spacing w:after="0" w:line="240" w:lineRule="auto"/>
        <w:ind w:left="0"/>
        <w:rPr>
          <w:rFonts w:cs="Arial"/>
          <w:sz w:val="20"/>
          <w:szCs w:val="20"/>
        </w:rPr>
      </w:pPr>
      <w:r w:rsidRPr="00DE54BF">
        <w:rPr>
          <w:rFonts w:cs="Arial"/>
          <w:sz w:val="20"/>
          <w:szCs w:val="20"/>
        </w:rPr>
        <w:t xml:space="preserve">For the week ending </w:t>
      </w:r>
      <w:r w:rsidR="00603056" w:rsidRPr="00DE54BF">
        <w:rPr>
          <w:rFonts w:cs="Arial"/>
          <w:sz w:val="20"/>
          <w:szCs w:val="20"/>
        </w:rPr>
        <w:t>2</w:t>
      </w:r>
      <w:r w:rsidR="00DE54BF">
        <w:rPr>
          <w:rFonts w:cs="Arial"/>
          <w:sz w:val="20"/>
          <w:szCs w:val="20"/>
        </w:rPr>
        <w:t>2</w:t>
      </w:r>
      <w:r w:rsidR="00603056" w:rsidRPr="00DE54BF">
        <w:rPr>
          <w:rFonts w:cs="Arial"/>
          <w:sz w:val="20"/>
          <w:szCs w:val="20"/>
        </w:rPr>
        <w:t xml:space="preserve"> August</w:t>
      </w:r>
      <w:r w:rsidR="00394BF1" w:rsidRPr="00DE54BF">
        <w:rPr>
          <w:rFonts w:cs="Arial"/>
          <w:sz w:val="20"/>
          <w:szCs w:val="20"/>
        </w:rPr>
        <w:t xml:space="preserve"> </w:t>
      </w:r>
      <w:r w:rsidR="00EC6B29" w:rsidRPr="00DE54BF">
        <w:rPr>
          <w:rFonts w:cs="Arial"/>
          <w:sz w:val="20"/>
          <w:szCs w:val="20"/>
        </w:rPr>
        <w:t>2012,</w:t>
      </w:r>
      <w:r w:rsidRPr="00DE54BF">
        <w:rPr>
          <w:rFonts w:cs="Arial"/>
          <w:sz w:val="20"/>
          <w:szCs w:val="20"/>
        </w:rPr>
        <w:t xml:space="preserve"> </w:t>
      </w:r>
      <w:r w:rsidR="00DE54BF" w:rsidRPr="00DE54BF">
        <w:rPr>
          <w:rFonts w:cs="Arial"/>
          <w:sz w:val="20"/>
          <w:szCs w:val="20"/>
        </w:rPr>
        <w:t>moderate to heavy</w:t>
      </w:r>
      <w:r w:rsidR="00FB0B1C" w:rsidRPr="00DE54BF">
        <w:rPr>
          <w:rFonts w:cs="Arial"/>
          <w:sz w:val="20"/>
          <w:szCs w:val="20"/>
        </w:rPr>
        <w:t xml:space="preserve"> </w:t>
      </w:r>
      <w:r w:rsidR="00693FD0" w:rsidRPr="00DE54BF">
        <w:rPr>
          <w:rFonts w:cs="Arial"/>
          <w:sz w:val="20"/>
          <w:szCs w:val="20"/>
        </w:rPr>
        <w:t>rainfall was</w:t>
      </w:r>
      <w:r w:rsidR="00B1004C" w:rsidRPr="00DE54BF">
        <w:rPr>
          <w:rFonts w:cs="Arial"/>
          <w:sz w:val="20"/>
          <w:szCs w:val="20"/>
        </w:rPr>
        <w:t xml:space="preserve"> recorded ac</w:t>
      </w:r>
      <w:r w:rsidR="00605D45" w:rsidRPr="00DE54BF">
        <w:rPr>
          <w:rFonts w:cs="Arial"/>
          <w:sz w:val="20"/>
          <w:szCs w:val="20"/>
        </w:rPr>
        <w:t>ross</w:t>
      </w:r>
      <w:r w:rsidR="00E564AF" w:rsidRPr="00DE54BF">
        <w:rPr>
          <w:rFonts w:cs="Arial"/>
          <w:sz w:val="20"/>
          <w:szCs w:val="20"/>
        </w:rPr>
        <w:t xml:space="preserve"> </w:t>
      </w:r>
      <w:r w:rsidR="00FB0B1C" w:rsidRPr="00DE54BF">
        <w:rPr>
          <w:rFonts w:cs="Arial"/>
          <w:sz w:val="20"/>
          <w:szCs w:val="20"/>
        </w:rPr>
        <w:t xml:space="preserve">southern </w:t>
      </w:r>
      <w:r w:rsidR="00E564AF" w:rsidRPr="00DE54BF">
        <w:rPr>
          <w:rFonts w:cs="Arial"/>
          <w:sz w:val="20"/>
          <w:szCs w:val="20"/>
        </w:rPr>
        <w:t>Australia</w:t>
      </w:r>
      <w:r w:rsidR="00FF6411" w:rsidRPr="00DE54BF">
        <w:rPr>
          <w:rFonts w:cs="Arial"/>
          <w:sz w:val="20"/>
          <w:szCs w:val="20"/>
        </w:rPr>
        <w:t xml:space="preserve"> and areas on </w:t>
      </w:r>
      <w:r w:rsidR="00DB4F75" w:rsidRPr="00DE54BF">
        <w:rPr>
          <w:rFonts w:cs="Arial"/>
          <w:sz w:val="20"/>
          <w:szCs w:val="20"/>
        </w:rPr>
        <w:t>the south-</w:t>
      </w:r>
      <w:r w:rsidR="00FF6411" w:rsidRPr="00DE54BF">
        <w:rPr>
          <w:rFonts w:cs="Arial"/>
          <w:sz w:val="20"/>
          <w:szCs w:val="20"/>
        </w:rPr>
        <w:t>east</w:t>
      </w:r>
      <w:r w:rsidR="00E24243" w:rsidRPr="00DE54BF">
        <w:rPr>
          <w:rFonts w:cs="Arial"/>
          <w:sz w:val="20"/>
          <w:szCs w:val="20"/>
        </w:rPr>
        <w:t xml:space="preserve"> coast</w:t>
      </w:r>
      <w:r w:rsidR="00F87FCE" w:rsidRPr="00DE54BF">
        <w:rPr>
          <w:rFonts w:cs="Arial"/>
          <w:sz w:val="20"/>
          <w:szCs w:val="20"/>
        </w:rPr>
        <w:t xml:space="preserve">, </w:t>
      </w:r>
      <w:r w:rsidR="00DE54BF" w:rsidRPr="00DE54BF">
        <w:rPr>
          <w:rFonts w:cs="Arial"/>
          <w:sz w:val="20"/>
          <w:szCs w:val="20"/>
        </w:rPr>
        <w:t xml:space="preserve">with particularly heavy rainfall recorded </w:t>
      </w:r>
      <w:r w:rsidR="00DE54BF">
        <w:rPr>
          <w:rFonts w:cs="Arial"/>
          <w:sz w:val="20"/>
          <w:szCs w:val="20"/>
        </w:rPr>
        <w:t xml:space="preserve">in southern Victoria and </w:t>
      </w:r>
      <w:r w:rsidR="00DE54BF" w:rsidRPr="00CD3927">
        <w:rPr>
          <w:rFonts w:cs="Arial"/>
          <w:sz w:val="20"/>
          <w:szCs w:val="20"/>
        </w:rPr>
        <w:t>Tasmania</w:t>
      </w:r>
      <w:r w:rsidR="00FF6411" w:rsidRPr="00CD3927">
        <w:rPr>
          <w:rFonts w:cs="Arial"/>
          <w:sz w:val="20"/>
          <w:szCs w:val="20"/>
        </w:rPr>
        <w:t xml:space="preserve">. </w:t>
      </w:r>
      <w:r w:rsidR="00F87FCE" w:rsidRPr="00CD3927">
        <w:rPr>
          <w:rFonts w:cs="Arial"/>
          <w:sz w:val="20"/>
          <w:szCs w:val="20"/>
        </w:rPr>
        <w:t>The</w:t>
      </w:r>
      <w:r w:rsidR="00877DC8">
        <w:rPr>
          <w:rFonts w:cs="Arial"/>
          <w:sz w:val="20"/>
          <w:szCs w:val="20"/>
        </w:rPr>
        <w:t> </w:t>
      </w:r>
      <w:r w:rsidR="00F87FCE" w:rsidRPr="00CD3927">
        <w:rPr>
          <w:rFonts w:cs="Arial"/>
          <w:sz w:val="20"/>
          <w:szCs w:val="20"/>
        </w:rPr>
        <w:t xml:space="preserve">highest measured rainfall total for the week was </w:t>
      </w:r>
      <w:r w:rsidR="00CD3927" w:rsidRPr="00CD3927">
        <w:rPr>
          <w:rFonts w:cs="Arial"/>
          <w:sz w:val="20"/>
          <w:szCs w:val="20"/>
        </w:rPr>
        <w:t>108</w:t>
      </w:r>
      <w:r w:rsidR="00F87FCE" w:rsidRPr="00CD3927">
        <w:rPr>
          <w:rFonts w:cs="Arial"/>
          <w:sz w:val="20"/>
          <w:szCs w:val="20"/>
        </w:rPr>
        <w:t> </w:t>
      </w:r>
      <w:r w:rsidR="00DB4F75" w:rsidRPr="00CD3927">
        <w:rPr>
          <w:rFonts w:cs="Arial"/>
          <w:sz w:val="20"/>
          <w:szCs w:val="20"/>
        </w:rPr>
        <w:t xml:space="preserve">millimetres </w:t>
      </w:r>
      <w:r w:rsidR="00F87FCE" w:rsidRPr="00CD3927">
        <w:rPr>
          <w:rFonts w:cs="Arial"/>
          <w:sz w:val="20"/>
          <w:szCs w:val="20"/>
        </w:rPr>
        <w:t xml:space="preserve">at </w:t>
      </w:r>
      <w:r w:rsidR="00CD3927" w:rsidRPr="00CD3927">
        <w:rPr>
          <w:rFonts w:cs="Arial"/>
          <w:sz w:val="20"/>
          <w:szCs w:val="20"/>
        </w:rPr>
        <w:t>Falls Creek</w:t>
      </w:r>
      <w:r w:rsidR="00F87FCE" w:rsidRPr="00CD3927">
        <w:rPr>
          <w:rFonts w:cs="Arial"/>
          <w:sz w:val="20"/>
          <w:szCs w:val="20"/>
        </w:rPr>
        <w:t xml:space="preserve"> </w:t>
      </w:r>
      <w:r w:rsidR="00CD3927" w:rsidRPr="00CD3927">
        <w:rPr>
          <w:rFonts w:cs="Arial"/>
          <w:sz w:val="20"/>
          <w:szCs w:val="20"/>
        </w:rPr>
        <w:t>in south-east Victoria</w:t>
      </w:r>
      <w:r w:rsidR="00F87FCE" w:rsidRPr="00CD3927">
        <w:rPr>
          <w:rFonts w:cs="Arial"/>
          <w:sz w:val="20"/>
          <w:szCs w:val="20"/>
        </w:rPr>
        <w:t xml:space="preserve">. </w:t>
      </w:r>
      <w:r w:rsidRPr="00CD3927">
        <w:rPr>
          <w:rFonts w:cs="Arial"/>
          <w:sz w:val="20"/>
          <w:szCs w:val="20"/>
        </w:rPr>
        <w:t>For</w:t>
      </w:r>
      <w:r w:rsidRPr="00E24243">
        <w:rPr>
          <w:rFonts w:cs="Arial"/>
          <w:sz w:val="20"/>
          <w:szCs w:val="20"/>
        </w:rPr>
        <w:t xml:space="preserve"> further information</w:t>
      </w:r>
      <w:r w:rsidR="00B91946" w:rsidRPr="00E24243">
        <w:rPr>
          <w:rFonts w:cs="Arial"/>
          <w:sz w:val="20"/>
          <w:szCs w:val="20"/>
        </w:rPr>
        <w:t xml:space="preserve">, go </w:t>
      </w:r>
      <w:r w:rsidR="00B91946" w:rsidRPr="000E58F5">
        <w:rPr>
          <w:rFonts w:cs="Arial"/>
          <w:sz w:val="20"/>
          <w:szCs w:val="20"/>
        </w:rPr>
        <w:t xml:space="preserve">to </w:t>
      </w:r>
      <w:hyperlink r:id="rId10" w:history="1">
        <w:r w:rsidR="001E7B73" w:rsidRPr="001E7B73">
          <w:rPr>
            <w:rStyle w:val="Hyperlink"/>
            <w:rFonts w:cs="Arial"/>
            <w:sz w:val="20"/>
            <w:szCs w:val="20"/>
          </w:rPr>
          <w:t>www.bom.gov.au/climate/current/weeklyrain.shtml</w:t>
        </w:r>
      </w:hyperlink>
      <w:r w:rsidR="00B91946" w:rsidRPr="000E58F5">
        <w:rPr>
          <w:rFonts w:cs="Arial"/>
          <w:sz w:val="20"/>
          <w:szCs w:val="20"/>
        </w:rPr>
        <w:t>.</w:t>
      </w:r>
    </w:p>
    <w:p w:rsidR="003C5ACC" w:rsidRPr="008E57E0" w:rsidRDefault="00B91946" w:rsidP="007F1611">
      <w:pPr>
        <w:pStyle w:val="Heading4"/>
        <w:jc w:val="center"/>
        <w:rPr>
          <w:rFonts w:ascii="Calibri" w:hAnsi="Calibri" w:cs="Arial"/>
          <w:i w:val="0"/>
          <w:color w:val="auto"/>
        </w:rPr>
      </w:pPr>
      <w:r w:rsidRPr="008E57E0">
        <w:rPr>
          <w:rFonts w:ascii="Calibri" w:hAnsi="Calibri" w:cs="Arial"/>
          <w:i w:val="0"/>
          <w:color w:val="auto"/>
        </w:rPr>
        <w:t>Rainfall for the week ending</w:t>
      </w:r>
      <w:r w:rsidR="007544CB">
        <w:rPr>
          <w:rFonts w:ascii="Calibri" w:hAnsi="Calibri" w:cs="Arial"/>
          <w:i w:val="0"/>
          <w:color w:val="auto"/>
        </w:rPr>
        <w:t xml:space="preserve"> </w:t>
      </w:r>
      <w:r w:rsidR="00DE54BF">
        <w:rPr>
          <w:rFonts w:ascii="Calibri" w:hAnsi="Calibri" w:cs="Arial"/>
          <w:i w:val="0"/>
          <w:color w:val="auto"/>
        </w:rPr>
        <w:t>22</w:t>
      </w:r>
      <w:r w:rsidR="00FB0B1C">
        <w:rPr>
          <w:rFonts w:ascii="Calibri" w:hAnsi="Calibri" w:cs="Arial"/>
          <w:i w:val="0"/>
          <w:color w:val="auto"/>
        </w:rPr>
        <w:t xml:space="preserve"> August</w:t>
      </w:r>
      <w:r w:rsidRPr="008E57E0">
        <w:rPr>
          <w:rFonts w:ascii="Calibri" w:hAnsi="Calibri" w:cs="Arial"/>
          <w:i w:val="0"/>
          <w:color w:val="auto"/>
        </w:rPr>
        <w:t xml:space="preserve"> 2012</w:t>
      </w:r>
    </w:p>
    <w:p w:rsidR="003C5ACC" w:rsidRPr="008C5D00" w:rsidRDefault="00E22863" w:rsidP="00C441BC">
      <w:pPr>
        <w:jc w:val="center"/>
        <w:rPr>
          <w:rFonts w:ascii="Calibri" w:hAnsi="Calibri"/>
          <w:noProof/>
        </w:rPr>
      </w:pPr>
      <w:r>
        <w:rPr>
          <w:noProof/>
        </w:rPr>
        <w:drawing>
          <wp:inline distT="0" distB="0" distL="0" distR="0">
            <wp:extent cx="5295265" cy="3633470"/>
            <wp:effectExtent l="19050" t="19050" r="19685" b="24130"/>
            <wp:docPr id="1" name="Picture 1" descr="Map showing rainfall for the week ending 22 August 2012. Moderate to heavy rainfall was recorded across southern Australian, with particularly heavy rainfall recorded in southern Victoria and Tasmania. Little to no rainfall was recorded in central and northern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rainfall for the week ending 22 August 2012. Moderate to heavy rainfall was recorded across southern Australian, with particularly heavy rainfall recorded in southern Victoria and Tasmania. Little to no rainfall was recorded in central and northern Australia. "/>
                    <pic:cNvPicPr>
                      <a:picLocks noChangeAspect="1" noChangeArrowheads="1"/>
                    </pic:cNvPicPr>
                  </pic:nvPicPr>
                  <pic:blipFill>
                    <a:blip r:embed="rId11" cstate="print"/>
                    <a:srcRect/>
                    <a:stretch>
                      <a:fillRect/>
                    </a:stretch>
                  </pic:blipFill>
                  <pic:spPr bwMode="auto">
                    <a:xfrm>
                      <a:off x="0" y="0"/>
                      <a:ext cx="5295265" cy="3633470"/>
                    </a:xfrm>
                    <a:prstGeom prst="rect">
                      <a:avLst/>
                    </a:prstGeom>
                    <a:noFill/>
                    <a:ln w="6350" cmpd="sng">
                      <a:solidFill>
                        <a:srgbClr val="000000"/>
                      </a:solidFill>
                      <a:miter lim="800000"/>
                      <a:headEnd/>
                      <a:tailEnd/>
                    </a:ln>
                    <a:effectLst/>
                  </pic:spPr>
                </pic:pic>
              </a:graphicData>
            </a:graphic>
          </wp:inline>
        </w:drawing>
      </w:r>
    </w:p>
    <w:p w:rsidR="003C5ACC" w:rsidRPr="00D87D23" w:rsidRDefault="00B91946" w:rsidP="00E13B78">
      <w:pPr>
        <w:pStyle w:val="Heading3"/>
        <w:numPr>
          <w:ilvl w:val="1"/>
          <w:numId w:val="4"/>
        </w:numPr>
        <w:spacing w:line="276" w:lineRule="auto"/>
        <w:ind w:left="709" w:hanging="709"/>
        <w:rPr>
          <w:rFonts w:cs="Arial"/>
          <w:color w:val="auto"/>
          <w:sz w:val="28"/>
          <w:szCs w:val="28"/>
        </w:rPr>
      </w:pPr>
      <w:r w:rsidRPr="00B91946">
        <w:rPr>
          <w:rFonts w:ascii="Calibri" w:hAnsi="Calibri" w:cs="Arial"/>
          <w:color w:val="0070C0"/>
          <w:sz w:val="28"/>
          <w:szCs w:val="28"/>
        </w:rPr>
        <w:br w:type="page"/>
      </w:r>
      <w:r w:rsidRPr="00D87D23">
        <w:rPr>
          <w:rFonts w:cs="Arial"/>
          <w:color w:val="auto"/>
          <w:sz w:val="28"/>
          <w:szCs w:val="28"/>
        </w:rPr>
        <w:lastRenderedPageBreak/>
        <w:t>Temperature anomalies this week</w:t>
      </w:r>
    </w:p>
    <w:p w:rsidR="003C5ACC" w:rsidRPr="00FD78D7" w:rsidRDefault="00056322" w:rsidP="00C84820">
      <w:pPr>
        <w:rPr>
          <w:rFonts w:ascii="Calibri" w:hAnsi="Calibri"/>
        </w:rPr>
      </w:pPr>
      <w:r w:rsidRPr="00E24243">
        <w:rPr>
          <w:rFonts w:ascii="Calibri" w:hAnsi="Calibri" w:cs="Arial"/>
          <w:sz w:val="20"/>
          <w:szCs w:val="20"/>
        </w:rPr>
        <w:t>Spatial temperature analyses are based on historical weekly temperature data provided by the Bureau of Meteorology. These temperature anomaly maps show the departure of the maximum and minimum from the long-term average. Temperature anomalies are calculated using high resolution gridded datasets from 1911</w:t>
      </w:r>
      <w:r w:rsidR="00886530">
        <w:rPr>
          <w:rFonts w:ascii="Calibri" w:hAnsi="Calibri" w:cs="Arial"/>
          <w:sz w:val="20"/>
          <w:szCs w:val="20"/>
        </w:rPr>
        <w:t> </w:t>
      </w:r>
      <w:r w:rsidRPr="00E24243">
        <w:rPr>
          <w:rFonts w:ascii="Calibri" w:hAnsi="Calibri" w:cs="Arial"/>
          <w:sz w:val="20"/>
          <w:szCs w:val="20"/>
        </w:rPr>
        <w:t>onwards. For further information on temperature anomalies</w:t>
      </w:r>
      <w:r w:rsidR="00B91946" w:rsidRPr="00E24243">
        <w:rPr>
          <w:rFonts w:ascii="Calibri" w:hAnsi="Calibri" w:cs="Arial"/>
          <w:sz w:val="20"/>
          <w:szCs w:val="20"/>
        </w:rPr>
        <w:t>,</w:t>
      </w:r>
      <w:r w:rsidR="00B91946" w:rsidRPr="00D87D23">
        <w:rPr>
          <w:rFonts w:ascii="Calibri" w:hAnsi="Calibri" w:cs="Arial"/>
          <w:sz w:val="20"/>
          <w:szCs w:val="20"/>
        </w:rPr>
        <w:t xml:space="preserve"> go to</w:t>
      </w:r>
      <w:r w:rsidR="00B91946" w:rsidRPr="00520B12">
        <w:rPr>
          <w:rFonts w:ascii="Calibri" w:hAnsi="Calibri" w:cs="Arial"/>
          <w:sz w:val="20"/>
          <w:szCs w:val="20"/>
        </w:rPr>
        <w:t xml:space="preserve"> </w:t>
      </w:r>
      <w:hyperlink r:id="rId12" w:history="1">
        <w:r w:rsidR="003C6C5A" w:rsidRPr="00BB5C30">
          <w:rPr>
            <w:rStyle w:val="Hyperlink"/>
            <w:rFonts w:ascii="Calibri" w:hAnsi="Calibri" w:cs="Arial"/>
            <w:sz w:val="20"/>
            <w:szCs w:val="20"/>
          </w:rPr>
          <w:t>www.bom.gov.au/jsp/awap/</w:t>
        </w:r>
      </w:hyperlink>
      <w:r w:rsidR="00B91946" w:rsidRPr="00C84845">
        <w:rPr>
          <w:rFonts w:ascii="Calibri" w:hAnsi="Calibri"/>
        </w:rPr>
        <w:t>.</w:t>
      </w:r>
    </w:p>
    <w:p w:rsidR="003C5ACC" w:rsidRPr="00D34330" w:rsidRDefault="00B91946">
      <w:pPr>
        <w:pStyle w:val="Heading4"/>
        <w:jc w:val="center"/>
        <w:rPr>
          <w:rFonts w:ascii="Calibri" w:hAnsi="Calibri" w:cs="Arial"/>
          <w:i w:val="0"/>
          <w:color w:val="auto"/>
        </w:rPr>
      </w:pPr>
      <w:r w:rsidRPr="00D34330">
        <w:rPr>
          <w:rFonts w:ascii="Calibri" w:hAnsi="Calibri" w:cs="Arial"/>
          <w:i w:val="0"/>
          <w:color w:val="auto"/>
        </w:rPr>
        <w:t xml:space="preserve">Maximum temperature anomalies for the week ending </w:t>
      </w:r>
      <w:r w:rsidR="00CD3927">
        <w:rPr>
          <w:rFonts w:ascii="Calibri" w:hAnsi="Calibri" w:cs="Arial"/>
          <w:i w:val="0"/>
          <w:color w:val="auto"/>
        </w:rPr>
        <w:t>21</w:t>
      </w:r>
      <w:r w:rsidR="000E58F5" w:rsidRPr="00D34330">
        <w:rPr>
          <w:rFonts w:ascii="Calibri" w:hAnsi="Calibri" w:cs="Arial"/>
          <w:i w:val="0"/>
          <w:color w:val="auto"/>
        </w:rPr>
        <w:t xml:space="preserve"> </w:t>
      </w:r>
      <w:r w:rsidR="00743D98">
        <w:rPr>
          <w:rFonts w:ascii="Calibri" w:hAnsi="Calibri" w:cs="Arial"/>
          <w:i w:val="0"/>
          <w:color w:val="auto"/>
        </w:rPr>
        <w:t>August</w:t>
      </w:r>
      <w:r w:rsidRPr="00D34330">
        <w:rPr>
          <w:rFonts w:ascii="Calibri" w:hAnsi="Calibri" w:cs="Arial"/>
          <w:i w:val="0"/>
          <w:color w:val="auto"/>
        </w:rPr>
        <w:t xml:space="preserve"> 2012</w:t>
      </w:r>
    </w:p>
    <w:p w:rsidR="003C5ACC" w:rsidRPr="008C5D00" w:rsidRDefault="00E22863">
      <w:pPr>
        <w:jc w:val="center"/>
        <w:rPr>
          <w:rFonts w:ascii="Calibri" w:hAnsi="Calibri" w:cs="Arial"/>
          <w:sz w:val="18"/>
          <w:szCs w:val="18"/>
        </w:rPr>
      </w:pPr>
      <w:r>
        <w:rPr>
          <w:noProof/>
        </w:rPr>
        <w:drawing>
          <wp:inline distT="0" distB="0" distL="0" distR="0">
            <wp:extent cx="5184140" cy="3569970"/>
            <wp:effectExtent l="19050" t="19050" r="16510" b="11430"/>
            <wp:docPr id="2" name="Picture 2" descr="Map showing maximum temperature anomalies for the week ending 21 August 2012. Image provided by the Bureau of Meteor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maximum temperature anomalies for the week ending 21 August 2012. Image provided by the Bureau of Meteorology"/>
                    <pic:cNvPicPr>
                      <a:picLocks noChangeAspect="1" noChangeArrowheads="1"/>
                    </pic:cNvPicPr>
                  </pic:nvPicPr>
                  <pic:blipFill>
                    <a:blip r:embed="rId13" cstate="print"/>
                    <a:srcRect/>
                    <a:stretch>
                      <a:fillRect/>
                    </a:stretch>
                  </pic:blipFill>
                  <pic:spPr bwMode="auto">
                    <a:xfrm>
                      <a:off x="0" y="0"/>
                      <a:ext cx="5184140" cy="3569970"/>
                    </a:xfrm>
                    <a:prstGeom prst="rect">
                      <a:avLst/>
                    </a:prstGeom>
                    <a:noFill/>
                    <a:ln w="6350" cmpd="sng">
                      <a:solidFill>
                        <a:srgbClr val="000000"/>
                      </a:solidFill>
                      <a:miter lim="800000"/>
                      <a:headEnd/>
                      <a:tailEnd/>
                    </a:ln>
                    <a:effectLst/>
                  </pic:spPr>
                </pic:pic>
              </a:graphicData>
            </a:graphic>
          </wp:inline>
        </w:drawing>
      </w:r>
    </w:p>
    <w:p w:rsidR="003C5ACC" w:rsidRPr="00E24243" w:rsidRDefault="00B91946">
      <w:pPr>
        <w:pStyle w:val="Heading4"/>
        <w:jc w:val="center"/>
        <w:rPr>
          <w:rFonts w:ascii="Calibri" w:hAnsi="Calibri" w:cs="Arial"/>
          <w:i w:val="0"/>
          <w:color w:val="auto"/>
        </w:rPr>
      </w:pPr>
      <w:r w:rsidRPr="00E24243">
        <w:rPr>
          <w:rFonts w:ascii="Calibri" w:hAnsi="Calibri" w:cs="Arial"/>
          <w:i w:val="0"/>
          <w:color w:val="auto"/>
        </w:rPr>
        <w:t xml:space="preserve">Minimum temperature anomalies for the week ending </w:t>
      </w:r>
      <w:r w:rsidR="000B56FC">
        <w:rPr>
          <w:rFonts w:ascii="Calibri" w:hAnsi="Calibri" w:cs="Arial"/>
          <w:i w:val="0"/>
          <w:color w:val="auto"/>
        </w:rPr>
        <w:t>21</w:t>
      </w:r>
      <w:r w:rsidR="00743D98">
        <w:rPr>
          <w:rFonts w:ascii="Calibri" w:hAnsi="Calibri" w:cs="Arial"/>
          <w:i w:val="0"/>
          <w:color w:val="auto"/>
        </w:rPr>
        <w:t xml:space="preserve"> August</w:t>
      </w:r>
      <w:r w:rsidRPr="00E24243">
        <w:rPr>
          <w:rFonts w:ascii="Calibri" w:hAnsi="Calibri" w:cs="Arial"/>
          <w:i w:val="0"/>
          <w:color w:val="auto"/>
        </w:rPr>
        <w:t xml:space="preserve"> 2012</w:t>
      </w:r>
    </w:p>
    <w:p w:rsidR="003C5ACC" w:rsidRPr="00C033EE" w:rsidRDefault="00E22863">
      <w:pPr>
        <w:jc w:val="center"/>
        <w:rPr>
          <w:rFonts w:ascii="Calibri" w:hAnsi="Calibri"/>
          <w:snapToGrid w:val="0"/>
          <w:color w:val="00B0F0"/>
          <w:w w:val="0"/>
          <w:sz w:val="0"/>
          <w:szCs w:val="0"/>
          <w:u w:color="000000"/>
          <w:bdr w:val="none" w:sz="0" w:space="0" w:color="000000"/>
          <w:shd w:val="clear" w:color="000000" w:fill="000000"/>
        </w:rPr>
      </w:pPr>
      <w:r>
        <w:rPr>
          <w:noProof/>
        </w:rPr>
        <w:drawing>
          <wp:inline distT="0" distB="0" distL="0" distR="0">
            <wp:extent cx="5184140" cy="3569970"/>
            <wp:effectExtent l="19050" t="19050" r="16510" b="11430"/>
            <wp:docPr id="3" name="Picture 3" descr="Map showing minimum temperature anomalies for the week ending 21 August 2012. Image provided by the Bureau of Meteor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showing minimum temperature anomalies for the week ending 21 August 2012. Image provided by the Bureau of Meteorology."/>
                    <pic:cNvPicPr>
                      <a:picLocks noChangeAspect="1" noChangeArrowheads="1"/>
                    </pic:cNvPicPr>
                  </pic:nvPicPr>
                  <pic:blipFill>
                    <a:blip r:embed="rId14" cstate="print"/>
                    <a:srcRect/>
                    <a:stretch>
                      <a:fillRect/>
                    </a:stretch>
                  </pic:blipFill>
                  <pic:spPr bwMode="auto">
                    <a:xfrm>
                      <a:off x="0" y="0"/>
                      <a:ext cx="5184140" cy="3569970"/>
                    </a:xfrm>
                    <a:prstGeom prst="rect">
                      <a:avLst/>
                    </a:prstGeom>
                    <a:noFill/>
                    <a:ln w="6350" cmpd="sng">
                      <a:solidFill>
                        <a:srgbClr val="000000"/>
                      </a:solidFill>
                      <a:miter lim="800000"/>
                      <a:headEnd/>
                      <a:tailEnd/>
                    </a:ln>
                    <a:effectLst/>
                  </pic:spPr>
                </pic:pic>
              </a:graphicData>
            </a:graphic>
          </wp:inline>
        </w:drawing>
      </w:r>
      <w:r w:rsidR="00B91946" w:rsidRPr="00C033EE">
        <w:rPr>
          <w:rFonts w:ascii="Calibri" w:hAnsi="Calibri"/>
          <w:color w:val="00B0F0"/>
        </w:rPr>
        <w:br w:type="page"/>
      </w:r>
    </w:p>
    <w:tbl>
      <w:tblPr>
        <w:tblW w:w="0" w:type="auto"/>
        <w:tblLook w:val="04A0"/>
      </w:tblPr>
      <w:tblGrid>
        <w:gridCol w:w="6471"/>
        <w:gridCol w:w="2771"/>
      </w:tblGrid>
      <w:tr w:rsidR="007C2271" w:rsidTr="000C7D1E">
        <w:tc>
          <w:tcPr>
            <w:tcW w:w="6471" w:type="dxa"/>
          </w:tcPr>
          <w:p w:rsidR="007C2271" w:rsidRDefault="007C2271" w:rsidP="000C7D1E">
            <w:pPr>
              <w:rPr>
                <w:noProof/>
              </w:rPr>
            </w:pPr>
          </w:p>
        </w:tc>
        <w:tc>
          <w:tcPr>
            <w:tcW w:w="2771" w:type="dxa"/>
            <w:vAlign w:val="center"/>
          </w:tcPr>
          <w:p w:rsidR="007C2271" w:rsidRDefault="007C2271" w:rsidP="00CC6EEE">
            <w:pPr>
              <w:jc w:val="center"/>
              <w:rPr>
                <w:noProof/>
              </w:rPr>
            </w:pPr>
          </w:p>
        </w:tc>
      </w:tr>
    </w:tbl>
    <w:p w:rsidR="003C5ACC" w:rsidRPr="00674FB4" w:rsidRDefault="00B91946" w:rsidP="00E13B78">
      <w:pPr>
        <w:pStyle w:val="Heading3"/>
        <w:numPr>
          <w:ilvl w:val="1"/>
          <w:numId w:val="4"/>
        </w:numPr>
        <w:spacing w:line="276" w:lineRule="auto"/>
        <w:ind w:left="709" w:hanging="709"/>
        <w:rPr>
          <w:rFonts w:cs="Arial"/>
          <w:color w:val="auto"/>
          <w:sz w:val="28"/>
          <w:szCs w:val="28"/>
        </w:rPr>
      </w:pPr>
      <w:r w:rsidRPr="00674FB4">
        <w:rPr>
          <w:rFonts w:cs="Arial"/>
          <w:color w:val="auto"/>
          <w:sz w:val="28"/>
          <w:szCs w:val="28"/>
        </w:rPr>
        <w:t>Rainfall outlook</w:t>
      </w:r>
    </w:p>
    <w:p w:rsidR="003C5ACC" w:rsidRPr="009E0AEA" w:rsidRDefault="00B91946">
      <w:pPr>
        <w:rPr>
          <w:rFonts w:ascii="Calibri" w:hAnsi="Calibri" w:cs="Arial"/>
          <w:sz w:val="20"/>
          <w:szCs w:val="20"/>
        </w:rPr>
      </w:pPr>
      <w:r w:rsidRPr="009E0AEA">
        <w:rPr>
          <w:rFonts w:ascii="Calibri" w:hAnsi="Calibri" w:cs="Arial"/>
          <w:sz w:val="20"/>
          <w:szCs w:val="20"/>
        </w:rPr>
        <w:t xml:space="preserve">The rainfall forecast below is produced from computer models. As it contains no input from weather forecasters, it is important to also check local forecasts and warnings </w:t>
      </w:r>
      <w:r w:rsidR="00690BCA">
        <w:rPr>
          <w:rFonts w:ascii="Calibri" w:hAnsi="Calibri" w:cs="Arial"/>
          <w:sz w:val="20"/>
          <w:szCs w:val="20"/>
        </w:rPr>
        <w:t xml:space="preserve">provided </w:t>
      </w:r>
      <w:r w:rsidRPr="009E0AEA">
        <w:rPr>
          <w:rFonts w:ascii="Calibri" w:hAnsi="Calibri" w:cs="Arial"/>
          <w:sz w:val="20"/>
          <w:szCs w:val="20"/>
        </w:rPr>
        <w:t>by the Bureau of Meteorology.</w:t>
      </w:r>
    </w:p>
    <w:p w:rsidR="003C5ACC" w:rsidRPr="001114B1" w:rsidRDefault="00B91946">
      <w:pPr>
        <w:pStyle w:val="Heading4"/>
        <w:jc w:val="center"/>
        <w:rPr>
          <w:rFonts w:ascii="Calibri" w:hAnsi="Calibri" w:cs="Arial"/>
          <w:i w:val="0"/>
          <w:color w:val="auto"/>
        </w:rPr>
      </w:pPr>
      <w:r w:rsidRPr="001114B1">
        <w:rPr>
          <w:rFonts w:ascii="Calibri" w:hAnsi="Calibri" w:cs="Arial"/>
          <w:i w:val="0"/>
          <w:color w:val="auto"/>
        </w:rPr>
        <w:t xml:space="preserve">Total forecast rainfall for the period </w:t>
      </w:r>
      <w:r w:rsidR="00877DC8">
        <w:rPr>
          <w:rFonts w:ascii="Calibri" w:hAnsi="Calibri" w:cs="Arial"/>
          <w:i w:val="0"/>
          <w:color w:val="auto"/>
        </w:rPr>
        <w:t>23</w:t>
      </w:r>
      <w:r w:rsidR="009E0AEA" w:rsidRPr="001114B1">
        <w:rPr>
          <w:rFonts w:ascii="Calibri" w:hAnsi="Calibri" w:cs="Arial"/>
          <w:i w:val="0"/>
          <w:color w:val="auto"/>
        </w:rPr>
        <w:t xml:space="preserve"> </w:t>
      </w:r>
      <w:r w:rsidR="006A4EBC" w:rsidRPr="001114B1">
        <w:rPr>
          <w:rFonts w:ascii="Calibri" w:hAnsi="Calibri" w:cs="Arial"/>
          <w:i w:val="0"/>
          <w:color w:val="auto"/>
        </w:rPr>
        <w:t xml:space="preserve">to </w:t>
      </w:r>
      <w:r w:rsidR="00877DC8">
        <w:rPr>
          <w:rFonts w:ascii="Calibri" w:hAnsi="Calibri" w:cs="Arial"/>
          <w:i w:val="0"/>
          <w:color w:val="auto"/>
        </w:rPr>
        <w:t>30</w:t>
      </w:r>
      <w:r w:rsidR="000E58F5" w:rsidRPr="001114B1">
        <w:rPr>
          <w:rFonts w:ascii="Calibri" w:hAnsi="Calibri" w:cs="Arial"/>
          <w:i w:val="0"/>
          <w:color w:val="auto"/>
        </w:rPr>
        <w:t xml:space="preserve"> </w:t>
      </w:r>
      <w:r w:rsidR="00A84378">
        <w:rPr>
          <w:rFonts w:ascii="Calibri" w:hAnsi="Calibri" w:cs="Arial"/>
          <w:i w:val="0"/>
          <w:color w:val="auto"/>
        </w:rPr>
        <w:t>August</w:t>
      </w:r>
      <w:r w:rsidRPr="001114B1">
        <w:rPr>
          <w:rFonts w:ascii="Calibri" w:hAnsi="Calibri" w:cs="Arial"/>
          <w:i w:val="0"/>
          <w:color w:val="auto"/>
        </w:rPr>
        <w:t xml:space="preserve"> 2012</w:t>
      </w:r>
    </w:p>
    <w:p w:rsidR="003C5ACC" w:rsidRDefault="00E22863" w:rsidP="00990AD8">
      <w:pPr>
        <w:pStyle w:val="Heading2"/>
        <w:spacing w:before="0"/>
        <w:jc w:val="center"/>
        <w:rPr>
          <w:rFonts w:ascii="Arial" w:hAnsi="Arial" w:cs="Arial"/>
          <w:noProof/>
          <w:color w:val="000000"/>
          <w:sz w:val="18"/>
          <w:szCs w:val="18"/>
          <w:lang w:eastAsia="en-AU"/>
        </w:rPr>
      </w:pPr>
      <w:r>
        <w:rPr>
          <w:rFonts w:ascii="Arial" w:hAnsi="Arial" w:cs="Arial"/>
          <w:noProof/>
          <w:color w:val="000000"/>
          <w:sz w:val="18"/>
          <w:szCs w:val="18"/>
          <w:lang w:eastAsia="en-AU"/>
        </w:rPr>
        <w:drawing>
          <wp:inline distT="0" distB="0" distL="0" distR="0">
            <wp:extent cx="5263515" cy="3601720"/>
            <wp:effectExtent l="19050" t="19050" r="13335" b="17780"/>
            <wp:docPr id="4" name="Picture 4" descr="Map showing total forecast rainfall for the period 23 to 30 August 2012. Image provided by the Bureau of Meteor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showing total forecast rainfall for the period 23 to 30 August 2012. Image provided by the Bureau of Meteorology."/>
                    <pic:cNvPicPr>
                      <a:picLocks noChangeAspect="1" noChangeArrowheads="1"/>
                    </pic:cNvPicPr>
                  </pic:nvPicPr>
                  <pic:blipFill>
                    <a:blip r:embed="rId15" cstate="print"/>
                    <a:srcRect/>
                    <a:stretch>
                      <a:fillRect/>
                    </a:stretch>
                  </pic:blipFill>
                  <pic:spPr bwMode="auto">
                    <a:xfrm>
                      <a:off x="0" y="0"/>
                      <a:ext cx="5263515" cy="3601720"/>
                    </a:xfrm>
                    <a:prstGeom prst="rect">
                      <a:avLst/>
                    </a:prstGeom>
                    <a:noFill/>
                    <a:ln w="6350" cmpd="sng">
                      <a:solidFill>
                        <a:srgbClr val="000000"/>
                      </a:solidFill>
                      <a:miter lim="800000"/>
                      <a:headEnd/>
                      <a:tailEnd/>
                    </a:ln>
                    <a:effectLst/>
                  </pic:spPr>
                </pic:pic>
              </a:graphicData>
            </a:graphic>
          </wp:inline>
        </w:drawing>
      </w:r>
      <w:r w:rsidR="0016632A">
        <w:rPr>
          <w:rFonts w:ascii="Arial" w:hAnsi="Arial" w:cs="Arial"/>
          <w:noProof/>
          <w:color w:val="000000"/>
          <w:sz w:val="18"/>
          <w:szCs w:val="18"/>
          <w:lang w:eastAsia="en-AU"/>
        </w:rPr>
        <w:t xml:space="preserve"> </w:t>
      </w:r>
    </w:p>
    <w:p w:rsidR="0046789F" w:rsidRPr="007B3130" w:rsidRDefault="00063538" w:rsidP="0046789F">
      <w:pPr>
        <w:pStyle w:val="Heading3"/>
        <w:numPr>
          <w:ilvl w:val="1"/>
          <w:numId w:val="4"/>
        </w:numPr>
        <w:spacing w:line="276" w:lineRule="auto"/>
        <w:ind w:left="709" w:hanging="709"/>
        <w:rPr>
          <w:rFonts w:cs="Arial"/>
          <w:color w:val="auto"/>
          <w:sz w:val="28"/>
          <w:szCs w:val="28"/>
        </w:rPr>
      </w:pPr>
      <w:r>
        <w:rPr>
          <w:rFonts w:cs="Arial"/>
          <w:color w:val="auto"/>
          <w:sz w:val="28"/>
          <w:szCs w:val="28"/>
        </w:rPr>
        <w:t>Seasonal outlook</w:t>
      </w:r>
    </w:p>
    <w:p w:rsidR="0046789F" w:rsidRPr="00F03A64" w:rsidRDefault="0046789F" w:rsidP="0046789F">
      <w:pPr>
        <w:pStyle w:val="NoSpacing"/>
        <w:jc w:val="center"/>
        <w:rPr>
          <w:rFonts w:eastAsia="Times New Roman" w:cs="Arial"/>
          <w:b/>
          <w:bCs/>
          <w:iCs/>
          <w:sz w:val="24"/>
          <w:szCs w:val="24"/>
        </w:rPr>
      </w:pPr>
      <w:r w:rsidRPr="00F03A64">
        <w:rPr>
          <w:rFonts w:eastAsia="Times New Roman" w:cs="Arial"/>
          <w:b/>
          <w:bCs/>
          <w:iCs/>
          <w:sz w:val="24"/>
          <w:szCs w:val="24"/>
        </w:rPr>
        <w:t xml:space="preserve">Chance of exceeding the median rainfall – </w:t>
      </w:r>
      <w:r w:rsidR="00F03A64" w:rsidRPr="00F03A64">
        <w:rPr>
          <w:rFonts w:eastAsia="Times New Roman" w:cs="Arial"/>
          <w:b/>
          <w:bCs/>
          <w:iCs/>
          <w:sz w:val="24"/>
          <w:szCs w:val="24"/>
        </w:rPr>
        <w:t>September</w:t>
      </w:r>
      <w:r w:rsidRPr="00F03A64">
        <w:rPr>
          <w:rFonts w:eastAsia="Times New Roman" w:cs="Arial"/>
          <w:b/>
          <w:bCs/>
          <w:iCs/>
          <w:sz w:val="24"/>
          <w:szCs w:val="24"/>
        </w:rPr>
        <w:t xml:space="preserve"> to </w:t>
      </w:r>
      <w:r w:rsidR="00F03A64" w:rsidRPr="00F03A64">
        <w:rPr>
          <w:rFonts w:eastAsia="Times New Roman" w:cs="Arial"/>
          <w:b/>
          <w:bCs/>
          <w:iCs/>
          <w:sz w:val="24"/>
          <w:szCs w:val="24"/>
        </w:rPr>
        <w:t>November</w:t>
      </w:r>
      <w:r w:rsidRPr="00F03A64">
        <w:rPr>
          <w:rFonts w:eastAsia="Times New Roman" w:cs="Arial"/>
          <w:b/>
          <w:bCs/>
          <w:iCs/>
          <w:sz w:val="24"/>
          <w:szCs w:val="24"/>
        </w:rPr>
        <w:t xml:space="preserve"> 2012</w:t>
      </w:r>
    </w:p>
    <w:p w:rsidR="0046789F" w:rsidRPr="00A45DAB" w:rsidRDefault="00E22863" w:rsidP="0046789F">
      <w:pPr>
        <w:pStyle w:val="NoSpacing"/>
        <w:spacing w:before="120" w:after="240"/>
        <w:jc w:val="center"/>
        <w:rPr>
          <w:rFonts w:ascii="Arial" w:hAnsi="Arial" w:cs="Arial"/>
          <w:b/>
          <w:sz w:val="28"/>
          <w:szCs w:val="28"/>
        </w:rPr>
      </w:pPr>
      <w:r>
        <w:rPr>
          <w:noProof/>
          <w:lang w:eastAsia="en-AU"/>
        </w:rPr>
        <w:drawing>
          <wp:inline distT="0" distB="0" distL="0" distR="0">
            <wp:extent cx="5327650" cy="3673475"/>
            <wp:effectExtent l="19050" t="19050" r="25400" b="22225"/>
            <wp:docPr id="5" name="Picture 5" descr="Map illustrating the chance of exceeding the median rainfall during September to November 2012.  Image provided by the Bureau of Meteor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illustrating the chance of exceeding the median rainfall during September to November 2012.  Image provided by the Bureau of Meteorology."/>
                    <pic:cNvPicPr>
                      <a:picLocks noChangeAspect="1" noChangeArrowheads="1"/>
                    </pic:cNvPicPr>
                  </pic:nvPicPr>
                  <pic:blipFill>
                    <a:blip r:embed="rId16" cstate="print"/>
                    <a:srcRect/>
                    <a:stretch>
                      <a:fillRect/>
                    </a:stretch>
                  </pic:blipFill>
                  <pic:spPr bwMode="auto">
                    <a:xfrm>
                      <a:off x="0" y="0"/>
                      <a:ext cx="5327650" cy="3673475"/>
                    </a:xfrm>
                    <a:prstGeom prst="rect">
                      <a:avLst/>
                    </a:prstGeom>
                    <a:noFill/>
                    <a:ln w="6350" cmpd="sng">
                      <a:solidFill>
                        <a:srgbClr val="000000"/>
                      </a:solidFill>
                      <a:miter lim="800000"/>
                      <a:headEnd/>
                      <a:tailEnd/>
                    </a:ln>
                    <a:effectLst/>
                  </pic:spPr>
                </pic:pic>
              </a:graphicData>
            </a:graphic>
          </wp:inline>
        </w:drawing>
      </w:r>
    </w:p>
    <w:p w:rsidR="0046789F" w:rsidRPr="00F03A64" w:rsidRDefault="0046789F" w:rsidP="0046789F">
      <w:pPr>
        <w:pStyle w:val="NoSpacing"/>
        <w:jc w:val="center"/>
        <w:rPr>
          <w:rFonts w:eastAsia="Times New Roman" w:cs="Arial"/>
          <w:b/>
          <w:bCs/>
          <w:iCs/>
          <w:sz w:val="24"/>
          <w:szCs w:val="24"/>
        </w:rPr>
      </w:pPr>
      <w:r w:rsidRPr="00F03A64">
        <w:rPr>
          <w:rFonts w:eastAsia="Times New Roman" w:cs="Arial"/>
          <w:b/>
          <w:bCs/>
          <w:iCs/>
          <w:sz w:val="24"/>
          <w:szCs w:val="24"/>
        </w:rPr>
        <w:lastRenderedPageBreak/>
        <w:t xml:space="preserve">Chance of exceeding the median maximum temperature – </w:t>
      </w:r>
      <w:r w:rsidR="00F03A64" w:rsidRPr="00F03A64">
        <w:rPr>
          <w:rFonts w:eastAsia="Times New Roman" w:cs="Arial"/>
          <w:b/>
          <w:bCs/>
          <w:iCs/>
          <w:sz w:val="24"/>
          <w:szCs w:val="24"/>
        </w:rPr>
        <w:t>September</w:t>
      </w:r>
      <w:r w:rsidRPr="00F03A64">
        <w:rPr>
          <w:rFonts w:eastAsia="Times New Roman" w:cs="Arial"/>
          <w:b/>
          <w:bCs/>
          <w:iCs/>
          <w:sz w:val="24"/>
          <w:szCs w:val="24"/>
        </w:rPr>
        <w:t xml:space="preserve"> to </w:t>
      </w:r>
      <w:r w:rsidR="00F03A64" w:rsidRPr="00F03A64">
        <w:rPr>
          <w:rFonts w:eastAsia="Times New Roman" w:cs="Arial"/>
          <w:b/>
          <w:bCs/>
          <w:iCs/>
          <w:sz w:val="24"/>
          <w:szCs w:val="24"/>
        </w:rPr>
        <w:t>November</w:t>
      </w:r>
      <w:r w:rsidRPr="00F03A64">
        <w:rPr>
          <w:rFonts w:eastAsia="Times New Roman" w:cs="Arial"/>
          <w:b/>
          <w:bCs/>
          <w:iCs/>
          <w:sz w:val="24"/>
          <w:szCs w:val="24"/>
        </w:rPr>
        <w:t xml:space="preserve"> 2012</w:t>
      </w:r>
    </w:p>
    <w:p w:rsidR="0046789F" w:rsidRPr="00D2349F" w:rsidRDefault="00E22863" w:rsidP="0046789F">
      <w:pPr>
        <w:pStyle w:val="Heading4"/>
        <w:spacing w:before="120"/>
        <w:jc w:val="center"/>
        <w:rPr>
          <w:i w:val="0"/>
          <w:color w:val="auto"/>
        </w:rPr>
      </w:pPr>
      <w:r>
        <w:rPr>
          <w:b w:val="0"/>
          <w:i w:val="0"/>
          <w:noProof/>
          <w:color w:val="auto"/>
        </w:rPr>
        <w:drawing>
          <wp:inline distT="0" distB="0" distL="0" distR="0">
            <wp:extent cx="5192395" cy="3601720"/>
            <wp:effectExtent l="19050" t="19050" r="27305" b="17780"/>
            <wp:docPr id="6" name="Picture 6" descr="Map showing chance of exceeding the median maximum temperature during September to November 2012. Image provided by the Bureau of Meteor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showing chance of exceeding the median maximum temperature during September to November 2012. Image provided by the Bureau of Meteorology."/>
                    <pic:cNvPicPr>
                      <a:picLocks noChangeAspect="1" noChangeArrowheads="1"/>
                    </pic:cNvPicPr>
                  </pic:nvPicPr>
                  <pic:blipFill>
                    <a:blip r:embed="rId17" cstate="print"/>
                    <a:srcRect/>
                    <a:stretch>
                      <a:fillRect/>
                    </a:stretch>
                  </pic:blipFill>
                  <pic:spPr bwMode="auto">
                    <a:xfrm>
                      <a:off x="0" y="0"/>
                      <a:ext cx="5192395" cy="3601720"/>
                    </a:xfrm>
                    <a:prstGeom prst="rect">
                      <a:avLst/>
                    </a:prstGeom>
                    <a:noFill/>
                    <a:ln w="6350" cmpd="sng">
                      <a:solidFill>
                        <a:srgbClr val="000000"/>
                      </a:solidFill>
                      <a:miter lim="800000"/>
                      <a:headEnd/>
                      <a:tailEnd/>
                    </a:ln>
                    <a:effectLst/>
                  </pic:spPr>
                </pic:pic>
              </a:graphicData>
            </a:graphic>
          </wp:inline>
        </w:drawing>
      </w:r>
    </w:p>
    <w:p w:rsidR="0046789F" w:rsidRPr="00F03A64" w:rsidRDefault="0046789F" w:rsidP="0046789F">
      <w:pPr>
        <w:pStyle w:val="NoSpacing"/>
        <w:spacing w:before="360"/>
        <w:jc w:val="center"/>
        <w:rPr>
          <w:rFonts w:eastAsia="Times New Roman" w:cs="Arial"/>
          <w:b/>
          <w:bCs/>
          <w:iCs/>
          <w:sz w:val="24"/>
          <w:szCs w:val="24"/>
        </w:rPr>
      </w:pPr>
      <w:r w:rsidRPr="00F03A64">
        <w:rPr>
          <w:rFonts w:eastAsia="Times New Roman" w:cs="Arial"/>
          <w:b/>
          <w:bCs/>
          <w:iCs/>
          <w:sz w:val="24"/>
          <w:szCs w:val="24"/>
        </w:rPr>
        <w:t xml:space="preserve">Chance of exceeding the median minimum temperature – </w:t>
      </w:r>
      <w:r w:rsidR="00F03A64" w:rsidRPr="00F03A64">
        <w:rPr>
          <w:rFonts w:eastAsia="Times New Roman" w:cs="Arial"/>
          <w:b/>
          <w:bCs/>
          <w:iCs/>
          <w:sz w:val="24"/>
          <w:szCs w:val="24"/>
        </w:rPr>
        <w:t>September</w:t>
      </w:r>
      <w:r w:rsidRPr="00F03A64">
        <w:rPr>
          <w:rFonts w:eastAsia="Times New Roman" w:cs="Arial"/>
          <w:b/>
          <w:bCs/>
          <w:iCs/>
          <w:sz w:val="24"/>
          <w:szCs w:val="24"/>
        </w:rPr>
        <w:t xml:space="preserve"> to </w:t>
      </w:r>
      <w:r w:rsidR="00F03A64" w:rsidRPr="00F03A64">
        <w:rPr>
          <w:rFonts w:eastAsia="Times New Roman" w:cs="Arial"/>
          <w:b/>
          <w:bCs/>
          <w:iCs/>
          <w:sz w:val="24"/>
          <w:szCs w:val="24"/>
        </w:rPr>
        <w:t>November</w:t>
      </w:r>
      <w:r w:rsidRPr="00F03A64">
        <w:rPr>
          <w:rFonts w:eastAsia="Times New Roman" w:cs="Arial"/>
          <w:b/>
          <w:bCs/>
          <w:iCs/>
          <w:sz w:val="24"/>
          <w:szCs w:val="24"/>
        </w:rPr>
        <w:t xml:space="preserve"> 2012</w:t>
      </w:r>
    </w:p>
    <w:p w:rsidR="0046789F" w:rsidRPr="00251F96" w:rsidRDefault="00E22863" w:rsidP="0046789F">
      <w:pPr>
        <w:spacing w:before="120"/>
        <w:jc w:val="center"/>
      </w:pPr>
      <w:r>
        <w:rPr>
          <w:noProof/>
        </w:rPr>
        <w:drawing>
          <wp:inline distT="0" distB="0" distL="0" distR="0">
            <wp:extent cx="5192395" cy="3601720"/>
            <wp:effectExtent l="19050" t="19050" r="27305" b="17780"/>
            <wp:docPr id="7" name="Picture 7" descr="Image showing chance of exceeding the median minimum temperature during September to November 2012. Image provided by the Bureau of Meteor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showing chance of exceeding the median minimum temperature during September to November 2012. Image provided by the Bureau of Meteorology."/>
                    <pic:cNvPicPr>
                      <a:picLocks noChangeAspect="1" noChangeArrowheads="1"/>
                    </pic:cNvPicPr>
                  </pic:nvPicPr>
                  <pic:blipFill>
                    <a:blip r:embed="rId18" cstate="print"/>
                    <a:srcRect/>
                    <a:stretch>
                      <a:fillRect/>
                    </a:stretch>
                  </pic:blipFill>
                  <pic:spPr bwMode="auto">
                    <a:xfrm>
                      <a:off x="0" y="0"/>
                      <a:ext cx="5192395" cy="3601720"/>
                    </a:xfrm>
                    <a:prstGeom prst="rect">
                      <a:avLst/>
                    </a:prstGeom>
                    <a:noFill/>
                    <a:ln w="6350" cmpd="sng">
                      <a:solidFill>
                        <a:srgbClr val="000000"/>
                      </a:solidFill>
                      <a:miter lim="800000"/>
                      <a:headEnd/>
                      <a:tailEnd/>
                    </a:ln>
                    <a:effectLst/>
                  </pic:spPr>
                </pic:pic>
              </a:graphicData>
            </a:graphic>
          </wp:inline>
        </w:drawing>
      </w:r>
    </w:p>
    <w:p w:rsidR="00B925D9" w:rsidRPr="00674FB4" w:rsidRDefault="0016632A" w:rsidP="00544449">
      <w:pPr>
        <w:pStyle w:val="Heading2"/>
        <w:numPr>
          <w:ilvl w:val="0"/>
          <w:numId w:val="4"/>
        </w:numPr>
        <w:spacing w:before="0" w:after="0" w:line="276" w:lineRule="auto"/>
        <w:jc w:val="center"/>
        <w:rPr>
          <w:rFonts w:cs="Arial"/>
          <w:b/>
          <w:color w:val="auto"/>
          <w:szCs w:val="34"/>
        </w:rPr>
      </w:pPr>
      <w:r>
        <w:br w:type="page"/>
      </w:r>
      <w:r w:rsidR="00B91946" w:rsidRPr="00674FB4">
        <w:rPr>
          <w:rFonts w:cs="Arial"/>
          <w:b/>
          <w:color w:val="auto"/>
          <w:szCs w:val="34"/>
        </w:rPr>
        <w:lastRenderedPageBreak/>
        <w:t>Water</w:t>
      </w:r>
    </w:p>
    <w:p w:rsidR="005C0858" w:rsidRPr="00674FB4" w:rsidRDefault="00AE1A79" w:rsidP="005C0858">
      <w:pPr>
        <w:pStyle w:val="Heading3"/>
        <w:numPr>
          <w:ilvl w:val="1"/>
          <w:numId w:val="4"/>
        </w:numPr>
        <w:spacing w:line="276" w:lineRule="auto"/>
        <w:ind w:left="709" w:hanging="709"/>
        <w:rPr>
          <w:rFonts w:cs="Arial"/>
          <w:color w:val="auto"/>
          <w:sz w:val="28"/>
          <w:szCs w:val="28"/>
        </w:rPr>
      </w:pPr>
      <w:r w:rsidRPr="00674FB4">
        <w:rPr>
          <w:rFonts w:cs="Arial"/>
          <w:color w:val="auto"/>
          <w:sz w:val="28"/>
          <w:szCs w:val="28"/>
        </w:rPr>
        <w:t>Water availability</w:t>
      </w:r>
    </w:p>
    <w:p w:rsidR="00790205" w:rsidRPr="00790205" w:rsidRDefault="00790205" w:rsidP="00790205">
      <w:pPr>
        <w:pStyle w:val="ListBullet"/>
        <w:numPr>
          <w:ilvl w:val="0"/>
          <w:numId w:val="0"/>
        </w:numPr>
        <w:spacing w:before="100"/>
        <w:rPr>
          <w:rFonts w:ascii="Calibri" w:hAnsi="Calibri" w:cs="Calibri"/>
          <w:szCs w:val="20"/>
        </w:rPr>
      </w:pPr>
      <w:r w:rsidRPr="00790205">
        <w:rPr>
          <w:rFonts w:ascii="Calibri" w:hAnsi="Calibri" w:cs="Calibri"/>
          <w:szCs w:val="20"/>
        </w:rPr>
        <w:t>Water storage levels in the Murray–Darling Basin increased by 117 gigalitres (GL) this week and are at 95 per cent of total capacity.</w:t>
      </w:r>
      <w:r>
        <w:rPr>
          <w:rFonts w:ascii="Calibri" w:hAnsi="Calibri" w:cs="Calibri"/>
          <w:szCs w:val="20"/>
        </w:rPr>
        <w:t xml:space="preserve"> </w:t>
      </w:r>
      <w:r w:rsidRPr="00790205">
        <w:rPr>
          <w:rFonts w:ascii="Calibri" w:hAnsi="Calibri" w:cs="Calibri"/>
          <w:szCs w:val="20"/>
        </w:rPr>
        <w:t>This is 9 percentage points</w:t>
      </w:r>
      <w:r w:rsidR="000B56FC">
        <w:rPr>
          <w:rFonts w:ascii="Calibri" w:hAnsi="Calibri" w:cs="Calibri"/>
          <w:szCs w:val="20"/>
        </w:rPr>
        <w:t>,</w:t>
      </w:r>
      <w:r w:rsidRPr="00790205">
        <w:rPr>
          <w:rFonts w:ascii="Calibri" w:hAnsi="Calibri" w:cs="Calibri"/>
          <w:szCs w:val="20"/>
        </w:rPr>
        <w:t xml:space="preserve"> or 2041 GL</w:t>
      </w:r>
      <w:r w:rsidR="000B56FC">
        <w:rPr>
          <w:rFonts w:ascii="Calibri" w:hAnsi="Calibri" w:cs="Calibri"/>
          <w:szCs w:val="20"/>
        </w:rPr>
        <w:t>,</w:t>
      </w:r>
      <w:r w:rsidRPr="00790205">
        <w:rPr>
          <w:rFonts w:ascii="Calibri" w:hAnsi="Calibri" w:cs="Calibri"/>
          <w:szCs w:val="20"/>
        </w:rPr>
        <w:t xml:space="preserve"> more than this time last year.</w:t>
      </w:r>
    </w:p>
    <w:p w:rsidR="005B7AA7" w:rsidRPr="00063538" w:rsidRDefault="005B7AA7" w:rsidP="005B7AA7">
      <w:pPr>
        <w:pStyle w:val="Heading4"/>
        <w:ind w:left="360"/>
        <w:jc w:val="center"/>
        <w:rPr>
          <w:i w:val="0"/>
          <w:noProof/>
          <w:color w:val="auto"/>
        </w:rPr>
      </w:pPr>
      <w:r w:rsidRPr="00296186">
        <w:rPr>
          <w:rFonts w:ascii="Arial" w:hAnsi="Arial" w:cs="Arial"/>
          <w:i w:val="0"/>
          <w:color w:val="auto"/>
        </w:rPr>
        <w:t>Water storages in the Murray–Darling Basin (NSW, Victoria and Queensland)</w:t>
      </w:r>
    </w:p>
    <w:p w:rsidR="005B7AA7" w:rsidRPr="00063538" w:rsidRDefault="00E22863" w:rsidP="005B7AA7">
      <w:pPr>
        <w:rPr>
          <w:rFonts w:ascii="Arial" w:hAnsi="Arial" w:cs="Arial"/>
          <w:sz w:val="20"/>
          <w:szCs w:val="20"/>
        </w:rPr>
      </w:pPr>
      <w:r>
        <w:rPr>
          <w:rFonts w:ascii="Arial" w:hAnsi="Arial" w:cs="Arial"/>
          <w:noProof/>
          <w:sz w:val="20"/>
          <w:szCs w:val="20"/>
        </w:rPr>
        <w:drawing>
          <wp:inline distT="0" distB="0" distL="0" distR="0">
            <wp:extent cx="5669280" cy="3458845"/>
            <wp:effectExtent l="19050" t="0" r="7620" b="0"/>
            <wp:docPr id="8" name="Picture 8" descr="MDB_2012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DB_20120823"/>
                    <pic:cNvPicPr>
                      <a:picLocks noChangeAspect="1" noChangeArrowheads="1"/>
                    </pic:cNvPicPr>
                  </pic:nvPicPr>
                  <pic:blipFill>
                    <a:blip r:embed="rId19" cstate="print"/>
                    <a:srcRect/>
                    <a:stretch>
                      <a:fillRect/>
                    </a:stretch>
                  </pic:blipFill>
                  <pic:spPr bwMode="auto">
                    <a:xfrm>
                      <a:off x="0" y="0"/>
                      <a:ext cx="5669280" cy="3458845"/>
                    </a:xfrm>
                    <a:prstGeom prst="rect">
                      <a:avLst/>
                    </a:prstGeom>
                    <a:noFill/>
                    <a:ln w="9525">
                      <a:noFill/>
                      <a:miter lim="800000"/>
                      <a:headEnd/>
                      <a:tailEnd/>
                    </a:ln>
                  </pic:spPr>
                </pic:pic>
              </a:graphicData>
            </a:graphic>
          </wp:inline>
        </w:drawing>
      </w:r>
    </w:p>
    <w:p w:rsidR="005B7AA7" w:rsidRPr="006E0A53" w:rsidRDefault="00CB3845" w:rsidP="005B7AA7">
      <w:pPr>
        <w:ind w:left="360"/>
        <w:rPr>
          <w:rFonts w:ascii="Calibri" w:hAnsi="Calibri" w:cs="Calibri"/>
          <w:sz w:val="20"/>
          <w:szCs w:val="20"/>
        </w:rPr>
      </w:pPr>
      <w:r w:rsidRPr="00CB3845">
        <w:rPr>
          <w:rFonts w:ascii="Calibri" w:hAnsi="Calibri" w:cs="Calibri"/>
          <w:sz w:val="20"/>
          <w:szCs w:val="20"/>
        </w:rPr>
        <w:t xml:space="preserve">Information on irrigation water available in the Murray–Darling Basin from 1 January 2001 to </w:t>
      </w:r>
      <w:r w:rsidR="00063538">
        <w:rPr>
          <w:rFonts w:ascii="Calibri" w:hAnsi="Calibri" w:cs="Calibri"/>
          <w:sz w:val="20"/>
          <w:szCs w:val="20"/>
        </w:rPr>
        <w:t> </w:t>
      </w:r>
      <w:r w:rsidR="00CD3927" w:rsidRPr="00CD3927">
        <w:rPr>
          <w:rFonts w:ascii="Calibri" w:hAnsi="Calibri" w:cs="Calibri"/>
          <w:sz w:val="20"/>
          <w:szCs w:val="20"/>
        </w:rPr>
        <w:t>3</w:t>
      </w:r>
      <w:r w:rsidR="00886530" w:rsidRPr="00CD3927">
        <w:rPr>
          <w:rFonts w:ascii="Calibri" w:hAnsi="Calibri" w:cs="Calibri"/>
          <w:sz w:val="20"/>
          <w:szCs w:val="20"/>
        </w:rPr>
        <w:t> </w:t>
      </w:r>
      <w:r w:rsidR="001B73C2" w:rsidRPr="00CD3927">
        <w:rPr>
          <w:rFonts w:ascii="Calibri" w:hAnsi="Calibri" w:cs="Calibri"/>
          <w:sz w:val="20"/>
          <w:szCs w:val="20"/>
        </w:rPr>
        <w:t>August</w:t>
      </w:r>
      <w:r w:rsidRPr="00CD3927">
        <w:rPr>
          <w:rFonts w:ascii="Calibri" w:hAnsi="Calibri" w:cs="Calibri"/>
          <w:sz w:val="20"/>
          <w:szCs w:val="20"/>
        </w:rPr>
        <w:t> 2012</w:t>
      </w:r>
      <w:r w:rsidRPr="00CB3845">
        <w:rPr>
          <w:rFonts w:ascii="Calibri" w:hAnsi="Calibri" w:cs="Calibri"/>
          <w:sz w:val="20"/>
          <w:szCs w:val="20"/>
        </w:rPr>
        <w:t xml:space="preserve"> is shown above. The top horizontal (red) line indicates the storage level at the similar time last year. The bottom horizontal (orange) line indicates the amount of ‘dead’ or unusable storage.</w:t>
      </w:r>
    </w:p>
    <w:p w:rsidR="006731DC" w:rsidRDefault="0097585E" w:rsidP="00DA08C8">
      <w:pPr>
        <w:pStyle w:val="Heading3"/>
        <w:numPr>
          <w:ilvl w:val="1"/>
          <w:numId w:val="4"/>
        </w:numPr>
        <w:spacing w:after="120" w:line="276" w:lineRule="auto"/>
        <w:ind w:left="709" w:hanging="709"/>
        <w:rPr>
          <w:rFonts w:ascii="Arial" w:hAnsi="Arial" w:cs="Arial"/>
          <w:color w:val="auto"/>
          <w:sz w:val="28"/>
          <w:szCs w:val="28"/>
        </w:rPr>
      </w:pPr>
      <w:r>
        <w:rPr>
          <w:rFonts w:cs="Arial"/>
          <w:b w:val="0"/>
          <w:szCs w:val="34"/>
        </w:rPr>
        <w:br w:type="page"/>
      </w:r>
      <w:r w:rsidR="0096168E" w:rsidRPr="0096168E">
        <w:rPr>
          <w:rFonts w:cs="Arial"/>
          <w:color w:val="auto"/>
          <w:sz w:val="28"/>
          <w:szCs w:val="28"/>
        </w:rPr>
        <w:lastRenderedPageBreak/>
        <w:t>Water allocations</w:t>
      </w:r>
    </w:p>
    <w:p w:rsidR="00DA08C8" w:rsidRPr="00CD3927" w:rsidRDefault="00DA08C8" w:rsidP="001B73C2">
      <w:pPr>
        <w:spacing w:after="120"/>
        <w:rPr>
          <w:rFonts w:ascii="Calibri" w:hAnsi="Calibri" w:cs="Calibri"/>
          <w:sz w:val="20"/>
          <w:szCs w:val="20"/>
        </w:rPr>
      </w:pPr>
      <w:r w:rsidRPr="00CD3927">
        <w:rPr>
          <w:rFonts w:ascii="Calibri" w:hAnsi="Calibri" w:cs="Calibri"/>
          <w:sz w:val="20"/>
          <w:szCs w:val="20"/>
        </w:rPr>
        <w:t>The current water allocations for the 2012–13 water trading season for licence holders in New South Wales, Victoria and South Australia water systems are summarised in the following table.</w:t>
      </w:r>
    </w:p>
    <w:tbl>
      <w:tblPr>
        <w:tblW w:w="7835" w:type="dxa"/>
        <w:jc w:val="center"/>
        <w:tblBorders>
          <w:top w:val="single" w:sz="4" w:space="0" w:color="auto"/>
          <w:bottom w:val="single" w:sz="4" w:space="0" w:color="auto"/>
        </w:tblBorders>
        <w:tblLayout w:type="fixed"/>
        <w:tblCellMar>
          <w:top w:w="28" w:type="dxa"/>
          <w:bottom w:w="28" w:type="dxa"/>
        </w:tblCellMar>
        <w:tblLook w:val="01E0"/>
      </w:tblPr>
      <w:tblGrid>
        <w:gridCol w:w="3299"/>
        <w:gridCol w:w="2268"/>
        <w:gridCol w:w="2268"/>
      </w:tblGrid>
      <w:tr w:rsidR="00DA08C8" w:rsidRPr="00CD3927" w:rsidTr="00886530">
        <w:trPr>
          <w:cantSplit/>
          <w:trHeight w:val="57"/>
          <w:jc w:val="center"/>
        </w:trPr>
        <w:tc>
          <w:tcPr>
            <w:tcW w:w="3299" w:type="dxa"/>
            <w:tcBorders>
              <w:top w:val="single" w:sz="4" w:space="0" w:color="auto"/>
              <w:left w:val="nil"/>
              <w:bottom w:val="single" w:sz="4" w:space="0" w:color="auto"/>
              <w:right w:val="nil"/>
            </w:tcBorders>
            <w:vAlign w:val="center"/>
          </w:tcPr>
          <w:p w:rsidR="00DA08C8" w:rsidRPr="00CD3927" w:rsidRDefault="00DA08C8" w:rsidP="00886530">
            <w:pPr>
              <w:spacing w:line="120" w:lineRule="atLeast"/>
              <w:rPr>
                <w:rFonts w:ascii="Calibri" w:hAnsi="Calibri" w:cs="Calibri"/>
                <w:sz w:val="20"/>
                <w:szCs w:val="20"/>
              </w:rPr>
            </w:pPr>
          </w:p>
        </w:tc>
        <w:tc>
          <w:tcPr>
            <w:tcW w:w="2268" w:type="dxa"/>
            <w:tcBorders>
              <w:top w:val="single" w:sz="4" w:space="0" w:color="auto"/>
              <w:left w:val="nil"/>
              <w:bottom w:val="single" w:sz="4" w:space="0" w:color="auto"/>
              <w:right w:val="nil"/>
            </w:tcBorders>
          </w:tcPr>
          <w:p w:rsidR="00DA08C8" w:rsidRPr="00CD3927" w:rsidRDefault="000B56FC" w:rsidP="00886530">
            <w:pPr>
              <w:spacing w:line="120" w:lineRule="atLeast"/>
              <w:jc w:val="center"/>
              <w:rPr>
                <w:rFonts w:ascii="Calibri" w:hAnsi="Calibri" w:cs="Calibri"/>
                <w:b/>
                <w:bCs/>
                <w:sz w:val="20"/>
                <w:szCs w:val="20"/>
              </w:rPr>
            </w:pPr>
            <w:r>
              <w:rPr>
                <w:rFonts w:ascii="Calibri" w:hAnsi="Calibri" w:cs="Calibri"/>
                <w:b/>
                <w:bCs/>
                <w:sz w:val="20"/>
                <w:szCs w:val="20"/>
              </w:rPr>
              <w:t>Allocations at 2 August </w:t>
            </w:r>
            <w:r w:rsidR="00DA08C8" w:rsidRPr="00CD3927">
              <w:rPr>
                <w:rFonts w:ascii="Calibri" w:hAnsi="Calibri" w:cs="Calibri"/>
                <w:b/>
                <w:bCs/>
                <w:sz w:val="20"/>
                <w:szCs w:val="20"/>
              </w:rPr>
              <w:t>2012 (%)</w:t>
            </w:r>
          </w:p>
        </w:tc>
        <w:tc>
          <w:tcPr>
            <w:tcW w:w="2268" w:type="dxa"/>
            <w:tcBorders>
              <w:top w:val="single" w:sz="4" w:space="0" w:color="auto"/>
              <w:left w:val="nil"/>
              <w:bottom w:val="single" w:sz="4" w:space="0" w:color="auto"/>
              <w:right w:val="nil"/>
            </w:tcBorders>
          </w:tcPr>
          <w:p w:rsidR="00DA08C8" w:rsidRPr="00CD3927" w:rsidRDefault="000B56FC" w:rsidP="00886530">
            <w:pPr>
              <w:spacing w:line="120" w:lineRule="atLeast"/>
              <w:jc w:val="center"/>
              <w:rPr>
                <w:rFonts w:ascii="Calibri" w:hAnsi="Calibri" w:cs="Calibri"/>
                <w:b/>
                <w:bCs/>
                <w:sz w:val="20"/>
                <w:szCs w:val="20"/>
              </w:rPr>
            </w:pPr>
            <w:r>
              <w:rPr>
                <w:rFonts w:ascii="Calibri" w:hAnsi="Calibri" w:cs="Calibri"/>
                <w:b/>
                <w:bCs/>
                <w:sz w:val="20"/>
                <w:szCs w:val="20"/>
              </w:rPr>
              <w:t>Allocations at 16 August </w:t>
            </w:r>
            <w:r w:rsidR="00DA08C8" w:rsidRPr="00CD3927">
              <w:rPr>
                <w:rFonts w:ascii="Calibri" w:hAnsi="Calibri" w:cs="Calibri"/>
                <w:b/>
                <w:bCs/>
                <w:sz w:val="20"/>
                <w:szCs w:val="20"/>
              </w:rPr>
              <w:t>2012 (%)</w:t>
            </w:r>
          </w:p>
        </w:tc>
      </w:tr>
      <w:tr w:rsidR="00DA08C8" w:rsidRPr="00CD3927" w:rsidTr="00886530">
        <w:trPr>
          <w:cantSplit/>
          <w:trHeight w:val="57"/>
          <w:jc w:val="center"/>
        </w:trPr>
        <w:tc>
          <w:tcPr>
            <w:tcW w:w="3299" w:type="dxa"/>
            <w:tcBorders>
              <w:top w:val="single" w:sz="4" w:space="0" w:color="auto"/>
              <w:left w:val="nil"/>
              <w:bottom w:val="nil"/>
              <w:right w:val="nil"/>
            </w:tcBorders>
            <w:vAlign w:val="center"/>
          </w:tcPr>
          <w:p w:rsidR="00DA08C8" w:rsidRPr="00CD3927" w:rsidRDefault="00DA08C8" w:rsidP="001B73C2">
            <w:pPr>
              <w:spacing w:line="120" w:lineRule="atLeast"/>
              <w:rPr>
                <w:rFonts w:ascii="Calibri" w:hAnsi="Calibri" w:cs="Calibri"/>
                <w:b/>
                <w:sz w:val="20"/>
                <w:szCs w:val="20"/>
                <w:lang w:val="en-US"/>
              </w:rPr>
            </w:pPr>
            <w:r w:rsidRPr="00CD3927">
              <w:rPr>
                <w:rFonts w:ascii="Calibri" w:hAnsi="Calibri" w:cs="Calibri"/>
                <w:b/>
                <w:sz w:val="20"/>
                <w:szCs w:val="20"/>
                <w:lang w:val="en-US"/>
              </w:rPr>
              <w:t>NSW Murray Valley</w:t>
            </w:r>
          </w:p>
        </w:tc>
        <w:tc>
          <w:tcPr>
            <w:tcW w:w="2268" w:type="dxa"/>
            <w:tcBorders>
              <w:top w:val="single" w:sz="4" w:space="0" w:color="auto"/>
              <w:left w:val="nil"/>
              <w:bottom w:val="nil"/>
              <w:right w:val="nil"/>
            </w:tcBorders>
            <w:vAlign w:val="center"/>
          </w:tcPr>
          <w:p w:rsidR="00DA08C8" w:rsidRPr="00CD3927" w:rsidRDefault="00DA08C8" w:rsidP="00886530">
            <w:pPr>
              <w:spacing w:line="120" w:lineRule="atLeast"/>
              <w:rPr>
                <w:rFonts w:ascii="Calibri" w:hAnsi="Calibri" w:cs="Calibri"/>
                <w:b/>
                <w:sz w:val="20"/>
                <w:szCs w:val="20"/>
              </w:rPr>
            </w:pPr>
          </w:p>
        </w:tc>
        <w:tc>
          <w:tcPr>
            <w:tcW w:w="2268" w:type="dxa"/>
            <w:tcBorders>
              <w:top w:val="single" w:sz="4" w:space="0" w:color="auto"/>
              <w:left w:val="nil"/>
              <w:bottom w:val="nil"/>
              <w:right w:val="nil"/>
            </w:tcBorders>
            <w:vAlign w:val="center"/>
          </w:tcPr>
          <w:p w:rsidR="00DA08C8" w:rsidRPr="00CD3927" w:rsidRDefault="00DA08C8" w:rsidP="00886530">
            <w:pPr>
              <w:spacing w:line="120" w:lineRule="atLeast"/>
              <w:rPr>
                <w:rFonts w:ascii="Calibri" w:hAnsi="Calibri" w:cs="Calibri"/>
                <w:b/>
                <w:sz w:val="20"/>
                <w:szCs w:val="20"/>
              </w:rPr>
            </w:pP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High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General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b/>
                <w:sz w:val="20"/>
                <w:szCs w:val="20"/>
                <w:lang w:val="en-US"/>
              </w:rPr>
            </w:pPr>
            <w:r w:rsidRPr="00CD3927">
              <w:rPr>
                <w:rFonts w:ascii="Calibri" w:hAnsi="Calibri" w:cs="Calibri"/>
                <w:b/>
                <w:sz w:val="20"/>
                <w:szCs w:val="20"/>
                <w:lang w:val="en-US"/>
              </w:rPr>
              <w:t>NSW Murrumbidgee Valley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High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95</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95</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General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64*</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64*</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b/>
                <w:sz w:val="20"/>
                <w:szCs w:val="20"/>
                <w:lang w:val="en-US"/>
              </w:rPr>
            </w:pPr>
            <w:r w:rsidRPr="00CD3927">
              <w:rPr>
                <w:rFonts w:ascii="Calibri" w:hAnsi="Calibri" w:cs="Calibri"/>
                <w:b/>
                <w:sz w:val="20"/>
                <w:szCs w:val="20"/>
                <w:lang w:val="en-US"/>
              </w:rPr>
              <w:t>NSW Lower Darling</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High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General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b/>
                <w:sz w:val="20"/>
                <w:szCs w:val="20"/>
                <w:lang w:val="en-US"/>
              </w:rPr>
            </w:pPr>
            <w:r w:rsidRPr="00CD3927">
              <w:rPr>
                <w:rFonts w:ascii="Calibri" w:hAnsi="Calibri" w:cs="Calibri"/>
                <w:b/>
                <w:sz w:val="20"/>
                <w:szCs w:val="20"/>
                <w:lang w:val="en-US"/>
              </w:rPr>
              <w:t>NSW Macquarie Valley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High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General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28*</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28*</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b/>
                <w:sz w:val="20"/>
                <w:szCs w:val="20"/>
                <w:lang w:val="en-US"/>
              </w:rPr>
            </w:pPr>
            <w:r w:rsidRPr="00CD3927">
              <w:rPr>
                <w:rFonts w:ascii="Calibri" w:hAnsi="Calibri" w:cs="Calibri"/>
                <w:b/>
                <w:sz w:val="20"/>
                <w:szCs w:val="20"/>
                <w:lang w:val="en-US"/>
              </w:rPr>
              <w:t>NSW Hunter Valley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High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General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b/>
                <w:sz w:val="20"/>
                <w:szCs w:val="20"/>
                <w:lang w:val="en-US"/>
              </w:rPr>
            </w:pPr>
            <w:r w:rsidRPr="00CD3927">
              <w:rPr>
                <w:rFonts w:ascii="Calibri" w:hAnsi="Calibri" w:cs="Calibri"/>
                <w:b/>
                <w:sz w:val="20"/>
                <w:szCs w:val="20"/>
                <w:lang w:val="en-US"/>
              </w:rPr>
              <w:t>NSW Lachlan Valley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High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General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b/>
                <w:sz w:val="20"/>
                <w:szCs w:val="20"/>
                <w:lang w:val="en-US"/>
              </w:rPr>
            </w:pPr>
            <w:r w:rsidRPr="00CD3927">
              <w:rPr>
                <w:rFonts w:ascii="Calibri" w:hAnsi="Calibri" w:cs="Calibri"/>
                <w:b/>
                <w:sz w:val="20"/>
                <w:szCs w:val="20"/>
                <w:lang w:val="en-US"/>
              </w:rPr>
              <w:t>NSW Lower Namoi</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High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General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b/>
                <w:sz w:val="20"/>
                <w:szCs w:val="20"/>
                <w:lang w:val="en-US"/>
              </w:rPr>
            </w:pPr>
            <w:r w:rsidRPr="00CD3927">
              <w:rPr>
                <w:rFonts w:ascii="Calibri" w:hAnsi="Calibri" w:cs="Calibri"/>
                <w:b/>
                <w:sz w:val="20"/>
                <w:szCs w:val="20"/>
                <w:lang w:val="en-US"/>
              </w:rPr>
              <w:t>NSW Upper Namoi</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High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General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b/>
                <w:sz w:val="20"/>
                <w:szCs w:val="20"/>
                <w:lang w:val="en-US"/>
              </w:rPr>
            </w:pPr>
            <w:r w:rsidRPr="00CD3927">
              <w:rPr>
                <w:rFonts w:ascii="Calibri" w:hAnsi="Calibri" w:cs="Calibri"/>
                <w:b/>
                <w:sz w:val="20"/>
                <w:szCs w:val="20"/>
                <w:lang w:val="en-US"/>
              </w:rPr>
              <w:t>NSW Gwydir Valley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High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General security</w:t>
            </w:r>
          </w:p>
        </w:tc>
        <w:tc>
          <w:tcPr>
            <w:tcW w:w="2268" w:type="dxa"/>
            <w:tcBorders>
              <w:top w:val="nil"/>
              <w:left w:val="nil"/>
              <w:bottom w:val="nil"/>
              <w:right w:val="nil"/>
            </w:tcBorders>
            <w:vAlign w:val="center"/>
          </w:tcPr>
          <w:p w:rsidR="00DA08C8" w:rsidRPr="00CD3927" w:rsidRDefault="00DA08C8" w:rsidP="00886530">
            <w:pPr>
              <w:tabs>
                <w:tab w:val="decimal" w:pos="954"/>
              </w:tabs>
              <w:spacing w:line="120" w:lineRule="atLeast"/>
              <w:rPr>
                <w:rFonts w:ascii="Calibri" w:hAnsi="Calibri" w:cs="Calibri"/>
                <w:sz w:val="20"/>
                <w:szCs w:val="20"/>
              </w:rPr>
            </w:pPr>
            <w:r w:rsidRPr="00CD3927">
              <w:rPr>
                <w:rFonts w:ascii="Calibri" w:hAnsi="Calibri" w:cs="Calibri"/>
                <w:sz w:val="20"/>
                <w:szCs w:val="20"/>
              </w:rPr>
              <w:t>0*</w:t>
            </w:r>
          </w:p>
        </w:tc>
        <w:tc>
          <w:tcPr>
            <w:tcW w:w="2268" w:type="dxa"/>
            <w:tcBorders>
              <w:top w:val="nil"/>
              <w:left w:val="nil"/>
              <w:bottom w:val="nil"/>
              <w:right w:val="nil"/>
            </w:tcBorders>
            <w:vAlign w:val="center"/>
          </w:tcPr>
          <w:p w:rsidR="00DA08C8" w:rsidRPr="00CD3927" w:rsidRDefault="00DA08C8" w:rsidP="00886530">
            <w:pPr>
              <w:tabs>
                <w:tab w:val="decimal" w:pos="954"/>
              </w:tabs>
              <w:spacing w:line="120" w:lineRule="atLeast"/>
              <w:rPr>
                <w:rFonts w:ascii="Calibri" w:hAnsi="Calibri" w:cs="Calibri"/>
                <w:sz w:val="20"/>
                <w:szCs w:val="20"/>
              </w:rPr>
            </w:pPr>
            <w:r w:rsidRPr="00CD3927">
              <w:rPr>
                <w:rFonts w:ascii="Calibri" w:hAnsi="Calibri" w:cs="Calibri"/>
                <w:sz w:val="20"/>
                <w:szCs w:val="20"/>
              </w:rPr>
              <w:t>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b/>
                <w:sz w:val="20"/>
                <w:szCs w:val="20"/>
                <w:lang w:val="en-US"/>
              </w:rPr>
            </w:pPr>
            <w:r w:rsidRPr="00CD3927">
              <w:rPr>
                <w:rFonts w:ascii="Calibri" w:hAnsi="Calibri" w:cs="Calibri"/>
                <w:b/>
                <w:sz w:val="20"/>
                <w:szCs w:val="20"/>
                <w:lang w:val="en-US"/>
              </w:rPr>
              <w:t>NSW Border Rivers</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High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General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b/>
                <w:sz w:val="20"/>
                <w:szCs w:val="20"/>
                <w:lang w:val="en-US"/>
              </w:rPr>
            </w:pPr>
            <w:r w:rsidRPr="00CD3927">
              <w:rPr>
                <w:rFonts w:ascii="Calibri" w:hAnsi="Calibri" w:cs="Calibri"/>
                <w:b/>
                <w:sz w:val="20"/>
                <w:szCs w:val="20"/>
                <w:lang w:val="en-US"/>
              </w:rPr>
              <w:t>NSW Peel Valley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High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General security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78*</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78*</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b/>
                <w:sz w:val="20"/>
                <w:szCs w:val="20"/>
                <w:lang w:val="en-US"/>
              </w:rPr>
            </w:pPr>
            <w:r w:rsidRPr="00CD3927">
              <w:rPr>
                <w:rFonts w:ascii="Calibri" w:hAnsi="Calibri" w:cs="Calibri"/>
                <w:b/>
                <w:sz w:val="20"/>
                <w:szCs w:val="20"/>
                <w:lang w:val="en-US"/>
              </w:rPr>
              <w:t>Victoria Murray Valley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High reliability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41</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52</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ind w:left="720"/>
              <w:rPr>
                <w:rFonts w:ascii="Calibri" w:hAnsi="Calibri" w:cs="Calibri"/>
                <w:sz w:val="20"/>
                <w:szCs w:val="20"/>
                <w:lang w:val="en-US"/>
              </w:rPr>
            </w:pPr>
            <w:r w:rsidRPr="00CD3927">
              <w:rPr>
                <w:rFonts w:ascii="Calibri" w:hAnsi="Calibri" w:cs="Calibri"/>
                <w:sz w:val="20"/>
                <w:szCs w:val="20"/>
                <w:lang w:val="en-US"/>
              </w:rPr>
              <w:t>Low reliability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b/>
                <w:sz w:val="20"/>
                <w:szCs w:val="20"/>
                <w:lang w:val="en-US"/>
              </w:rPr>
            </w:pPr>
            <w:r w:rsidRPr="00CD3927">
              <w:rPr>
                <w:rFonts w:ascii="Calibri" w:hAnsi="Calibri" w:cs="Calibri"/>
                <w:b/>
                <w:sz w:val="20"/>
                <w:szCs w:val="20"/>
                <w:lang w:val="en-US"/>
              </w:rPr>
              <w:t>Victoria Goulburn</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High reliability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88</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690BCA">
        <w:trPr>
          <w:cantSplit/>
          <w:trHeight w:val="57"/>
          <w:jc w:val="center"/>
        </w:trPr>
        <w:tc>
          <w:tcPr>
            <w:tcW w:w="3299" w:type="dxa"/>
            <w:tcBorders>
              <w:top w:val="nil"/>
              <w:left w:val="nil"/>
              <w:bottom w:val="single" w:sz="4" w:space="0" w:color="auto"/>
              <w:right w:val="nil"/>
            </w:tcBorders>
            <w:vAlign w:val="center"/>
          </w:tcPr>
          <w:p w:rsidR="00DA08C8" w:rsidRPr="00CD3927" w:rsidRDefault="00DA08C8" w:rsidP="00690BCA">
            <w:pPr>
              <w:spacing w:after="600" w:line="120" w:lineRule="atLeast"/>
              <w:ind w:left="720"/>
              <w:rPr>
                <w:rFonts w:ascii="Calibri" w:hAnsi="Calibri" w:cs="Calibri"/>
                <w:sz w:val="20"/>
                <w:szCs w:val="20"/>
                <w:lang w:val="en-US"/>
              </w:rPr>
            </w:pPr>
            <w:r w:rsidRPr="00CD3927">
              <w:rPr>
                <w:rFonts w:ascii="Calibri" w:hAnsi="Calibri" w:cs="Calibri"/>
                <w:sz w:val="20"/>
                <w:szCs w:val="20"/>
                <w:lang w:val="en-US"/>
              </w:rPr>
              <w:t>Low reliability</w:t>
            </w:r>
          </w:p>
        </w:tc>
        <w:tc>
          <w:tcPr>
            <w:tcW w:w="2268" w:type="dxa"/>
            <w:tcBorders>
              <w:top w:val="nil"/>
              <w:left w:val="nil"/>
              <w:bottom w:val="single" w:sz="4" w:space="0" w:color="auto"/>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0</w:t>
            </w:r>
          </w:p>
        </w:tc>
        <w:tc>
          <w:tcPr>
            <w:tcW w:w="2268" w:type="dxa"/>
            <w:tcBorders>
              <w:top w:val="nil"/>
              <w:left w:val="nil"/>
              <w:bottom w:val="single" w:sz="4" w:space="0" w:color="auto"/>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0</w:t>
            </w:r>
          </w:p>
        </w:tc>
      </w:tr>
      <w:tr w:rsidR="00690BCA" w:rsidRPr="00CD3927" w:rsidTr="00690BCA">
        <w:trPr>
          <w:cantSplit/>
          <w:trHeight w:val="57"/>
          <w:jc w:val="center"/>
        </w:trPr>
        <w:tc>
          <w:tcPr>
            <w:tcW w:w="3299" w:type="dxa"/>
            <w:tcBorders>
              <w:top w:val="single" w:sz="4" w:space="0" w:color="auto"/>
              <w:left w:val="nil"/>
              <w:bottom w:val="single" w:sz="4" w:space="0" w:color="auto"/>
              <w:right w:val="nil"/>
            </w:tcBorders>
            <w:vAlign w:val="center"/>
          </w:tcPr>
          <w:p w:rsidR="00690BCA" w:rsidRPr="00CD3927" w:rsidRDefault="00690BCA" w:rsidP="00D009FE">
            <w:pPr>
              <w:spacing w:line="120" w:lineRule="atLeast"/>
              <w:rPr>
                <w:rFonts w:ascii="Calibri" w:hAnsi="Calibri" w:cs="Calibri"/>
                <w:sz w:val="20"/>
                <w:szCs w:val="20"/>
              </w:rPr>
            </w:pPr>
          </w:p>
        </w:tc>
        <w:tc>
          <w:tcPr>
            <w:tcW w:w="2268" w:type="dxa"/>
            <w:tcBorders>
              <w:top w:val="single" w:sz="4" w:space="0" w:color="auto"/>
              <w:left w:val="nil"/>
              <w:bottom w:val="single" w:sz="4" w:space="0" w:color="auto"/>
              <w:right w:val="nil"/>
            </w:tcBorders>
          </w:tcPr>
          <w:p w:rsidR="00690BCA" w:rsidRPr="00CD3927" w:rsidRDefault="000B56FC" w:rsidP="00D009FE">
            <w:pPr>
              <w:spacing w:line="120" w:lineRule="atLeast"/>
              <w:jc w:val="center"/>
              <w:rPr>
                <w:rFonts w:ascii="Calibri" w:hAnsi="Calibri" w:cs="Calibri"/>
                <w:b/>
                <w:bCs/>
                <w:sz w:val="20"/>
                <w:szCs w:val="20"/>
              </w:rPr>
            </w:pPr>
            <w:r>
              <w:rPr>
                <w:rFonts w:ascii="Calibri" w:hAnsi="Calibri" w:cs="Calibri"/>
                <w:b/>
                <w:bCs/>
                <w:sz w:val="20"/>
                <w:szCs w:val="20"/>
              </w:rPr>
              <w:t>Allocations at 2 August </w:t>
            </w:r>
            <w:r w:rsidR="00690BCA" w:rsidRPr="00CD3927">
              <w:rPr>
                <w:rFonts w:ascii="Calibri" w:hAnsi="Calibri" w:cs="Calibri"/>
                <w:b/>
                <w:bCs/>
                <w:sz w:val="20"/>
                <w:szCs w:val="20"/>
              </w:rPr>
              <w:t>2012 (%)</w:t>
            </w:r>
          </w:p>
        </w:tc>
        <w:tc>
          <w:tcPr>
            <w:tcW w:w="2268" w:type="dxa"/>
            <w:tcBorders>
              <w:top w:val="single" w:sz="4" w:space="0" w:color="auto"/>
              <w:left w:val="nil"/>
              <w:bottom w:val="single" w:sz="4" w:space="0" w:color="auto"/>
              <w:right w:val="nil"/>
            </w:tcBorders>
          </w:tcPr>
          <w:p w:rsidR="00690BCA" w:rsidRPr="00CD3927" w:rsidRDefault="000B56FC" w:rsidP="00D009FE">
            <w:pPr>
              <w:spacing w:line="120" w:lineRule="atLeast"/>
              <w:jc w:val="center"/>
              <w:rPr>
                <w:rFonts w:ascii="Calibri" w:hAnsi="Calibri" w:cs="Calibri"/>
                <w:b/>
                <w:bCs/>
                <w:sz w:val="20"/>
                <w:szCs w:val="20"/>
              </w:rPr>
            </w:pPr>
            <w:r>
              <w:rPr>
                <w:rFonts w:ascii="Calibri" w:hAnsi="Calibri" w:cs="Calibri"/>
                <w:b/>
                <w:bCs/>
                <w:sz w:val="20"/>
                <w:szCs w:val="20"/>
              </w:rPr>
              <w:t>Allocations at 16 August </w:t>
            </w:r>
            <w:r w:rsidR="00690BCA" w:rsidRPr="00CD3927">
              <w:rPr>
                <w:rFonts w:ascii="Calibri" w:hAnsi="Calibri" w:cs="Calibri"/>
                <w:b/>
                <w:bCs/>
                <w:sz w:val="20"/>
                <w:szCs w:val="20"/>
              </w:rPr>
              <w:t>2012 (%)</w:t>
            </w:r>
          </w:p>
        </w:tc>
      </w:tr>
      <w:tr w:rsidR="00DA08C8" w:rsidRPr="00CD3927" w:rsidTr="00690BCA">
        <w:trPr>
          <w:cantSplit/>
          <w:trHeight w:val="57"/>
          <w:jc w:val="center"/>
        </w:trPr>
        <w:tc>
          <w:tcPr>
            <w:tcW w:w="3299" w:type="dxa"/>
            <w:tcBorders>
              <w:top w:val="single" w:sz="4" w:space="0" w:color="auto"/>
              <w:left w:val="nil"/>
              <w:bottom w:val="nil"/>
              <w:right w:val="nil"/>
            </w:tcBorders>
            <w:vAlign w:val="center"/>
          </w:tcPr>
          <w:p w:rsidR="00DA08C8" w:rsidRPr="00CD3927" w:rsidRDefault="00DA08C8" w:rsidP="00886530">
            <w:pPr>
              <w:spacing w:line="120" w:lineRule="atLeast"/>
              <w:rPr>
                <w:rFonts w:ascii="Calibri" w:hAnsi="Calibri" w:cs="Calibri"/>
                <w:b/>
                <w:sz w:val="20"/>
                <w:szCs w:val="20"/>
                <w:lang w:val="en-US"/>
              </w:rPr>
            </w:pPr>
            <w:r w:rsidRPr="00CD3927">
              <w:rPr>
                <w:rFonts w:ascii="Calibri" w:hAnsi="Calibri" w:cs="Calibri"/>
                <w:b/>
                <w:sz w:val="20"/>
                <w:szCs w:val="20"/>
                <w:lang w:val="en-US"/>
              </w:rPr>
              <w:t>Victoria Campaspe</w:t>
            </w:r>
          </w:p>
        </w:tc>
        <w:tc>
          <w:tcPr>
            <w:tcW w:w="2268" w:type="dxa"/>
            <w:tcBorders>
              <w:top w:val="single" w:sz="4" w:space="0" w:color="auto"/>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c>
          <w:tcPr>
            <w:tcW w:w="2268" w:type="dxa"/>
            <w:tcBorders>
              <w:top w:val="single" w:sz="4" w:space="0" w:color="auto"/>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High reliability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ind w:left="720"/>
              <w:rPr>
                <w:rFonts w:ascii="Calibri" w:hAnsi="Calibri" w:cs="Calibri"/>
                <w:sz w:val="20"/>
                <w:szCs w:val="20"/>
                <w:lang w:val="en-US"/>
              </w:rPr>
            </w:pPr>
            <w:r w:rsidRPr="00CD3927">
              <w:rPr>
                <w:rFonts w:ascii="Calibri" w:hAnsi="Calibri" w:cs="Calibri"/>
                <w:sz w:val="20"/>
                <w:szCs w:val="20"/>
                <w:lang w:val="en-US"/>
              </w:rPr>
              <w:t>Low reliability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18</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25</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947673">
            <w:pPr>
              <w:spacing w:line="120" w:lineRule="atLeast"/>
              <w:rPr>
                <w:rFonts w:ascii="Calibri" w:hAnsi="Calibri" w:cs="Calibri"/>
                <w:b/>
                <w:sz w:val="20"/>
                <w:szCs w:val="20"/>
                <w:lang w:val="en-US"/>
              </w:rPr>
            </w:pPr>
            <w:r w:rsidRPr="00CD3927">
              <w:rPr>
                <w:rFonts w:ascii="Calibri" w:hAnsi="Calibri" w:cs="Calibri"/>
                <w:b/>
                <w:sz w:val="20"/>
                <w:szCs w:val="20"/>
                <w:lang w:val="en-US"/>
              </w:rPr>
              <w:t>Victoria Loddon</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High reliability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88</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ind w:left="720"/>
              <w:rPr>
                <w:rFonts w:ascii="Calibri" w:hAnsi="Calibri" w:cs="Calibri"/>
                <w:sz w:val="20"/>
                <w:szCs w:val="20"/>
                <w:lang w:val="en-US"/>
              </w:rPr>
            </w:pPr>
            <w:r w:rsidRPr="00CD3927">
              <w:rPr>
                <w:rFonts w:ascii="Calibri" w:hAnsi="Calibri" w:cs="Calibri"/>
                <w:sz w:val="20"/>
                <w:szCs w:val="20"/>
                <w:lang w:val="en-US"/>
              </w:rPr>
              <w:t>Low reliability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b/>
                <w:sz w:val="20"/>
                <w:szCs w:val="20"/>
                <w:lang w:val="en-US"/>
              </w:rPr>
            </w:pPr>
            <w:r w:rsidRPr="00CD3927">
              <w:rPr>
                <w:rFonts w:ascii="Calibri" w:hAnsi="Calibri" w:cs="Calibri"/>
                <w:b/>
                <w:sz w:val="20"/>
                <w:szCs w:val="20"/>
                <w:lang w:val="en-US"/>
              </w:rPr>
              <w:t>Victoria Bullarook</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High reliability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ind w:left="720"/>
              <w:rPr>
                <w:rFonts w:ascii="Calibri" w:hAnsi="Calibri" w:cs="Calibri"/>
                <w:sz w:val="20"/>
                <w:szCs w:val="20"/>
                <w:lang w:val="en-US"/>
              </w:rPr>
            </w:pPr>
            <w:r w:rsidRPr="00CD3927">
              <w:rPr>
                <w:rFonts w:ascii="Calibri" w:hAnsi="Calibri" w:cs="Calibri"/>
                <w:sz w:val="20"/>
                <w:szCs w:val="20"/>
                <w:lang w:val="en-US"/>
              </w:rPr>
              <w:t>Low reliability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100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b/>
                <w:sz w:val="20"/>
                <w:szCs w:val="20"/>
                <w:lang w:val="en-US"/>
              </w:rPr>
            </w:pPr>
            <w:r w:rsidRPr="00CD3927">
              <w:rPr>
                <w:rFonts w:ascii="Calibri" w:hAnsi="Calibri" w:cs="Calibri"/>
                <w:b/>
                <w:sz w:val="20"/>
                <w:szCs w:val="20"/>
                <w:lang w:val="en-US"/>
              </w:rPr>
              <w:t>Victoria Broken</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High reliability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26</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36</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ind w:left="720"/>
              <w:rPr>
                <w:rFonts w:ascii="Calibri" w:hAnsi="Calibri" w:cs="Calibri"/>
                <w:sz w:val="20"/>
                <w:szCs w:val="20"/>
                <w:lang w:val="en-US"/>
              </w:rPr>
            </w:pPr>
            <w:r w:rsidRPr="00CD3927">
              <w:rPr>
                <w:rFonts w:ascii="Calibri" w:hAnsi="Calibri" w:cs="Calibri"/>
                <w:sz w:val="20"/>
                <w:szCs w:val="20"/>
                <w:lang w:val="en-US"/>
              </w:rPr>
              <w:t>Low Reliability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0</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r w:rsidRPr="00CD3927">
              <w:rPr>
                <w:rFonts w:ascii="Calibri" w:hAnsi="Calibri" w:cs="Calibri"/>
                <w:sz w:val="20"/>
                <w:szCs w:val="20"/>
              </w:rPr>
              <w:t>0</w:t>
            </w:r>
          </w:p>
        </w:tc>
      </w:tr>
      <w:tr w:rsidR="00DA08C8" w:rsidRPr="00CD3927" w:rsidTr="00886530">
        <w:trPr>
          <w:cantSplit/>
          <w:trHeight w:val="57"/>
          <w:jc w:val="center"/>
        </w:trPr>
        <w:tc>
          <w:tcPr>
            <w:tcW w:w="3299" w:type="dxa"/>
            <w:tcBorders>
              <w:top w:val="nil"/>
              <w:left w:val="nil"/>
              <w:bottom w:val="nil"/>
              <w:right w:val="nil"/>
            </w:tcBorders>
            <w:vAlign w:val="center"/>
          </w:tcPr>
          <w:p w:rsidR="00DA08C8" w:rsidRPr="00CD3927" w:rsidRDefault="00DA08C8" w:rsidP="00886530">
            <w:pPr>
              <w:spacing w:line="120" w:lineRule="atLeast"/>
              <w:rPr>
                <w:rFonts w:ascii="Calibri" w:hAnsi="Calibri" w:cs="Calibri"/>
                <w:b/>
                <w:sz w:val="20"/>
                <w:szCs w:val="20"/>
                <w:lang w:val="en-US"/>
              </w:rPr>
            </w:pPr>
            <w:r w:rsidRPr="00CD3927">
              <w:rPr>
                <w:rFonts w:ascii="Calibri" w:hAnsi="Calibri" w:cs="Calibri"/>
                <w:b/>
                <w:sz w:val="20"/>
                <w:szCs w:val="20"/>
                <w:lang w:val="en-US"/>
              </w:rPr>
              <w:t>South Australia Murray Valley</w:t>
            </w: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c>
          <w:tcPr>
            <w:tcW w:w="2268" w:type="dxa"/>
            <w:tcBorders>
              <w:top w:val="nil"/>
              <w:left w:val="nil"/>
              <w:bottom w:val="nil"/>
              <w:right w:val="nil"/>
            </w:tcBorders>
            <w:vAlign w:val="center"/>
          </w:tcPr>
          <w:p w:rsidR="00DA08C8" w:rsidRPr="00CD3927" w:rsidRDefault="00DA08C8" w:rsidP="00886530">
            <w:pPr>
              <w:tabs>
                <w:tab w:val="decimal" w:pos="1014"/>
              </w:tabs>
              <w:spacing w:line="120" w:lineRule="atLeast"/>
              <w:rPr>
                <w:rFonts w:ascii="Calibri" w:hAnsi="Calibri" w:cs="Calibri"/>
                <w:sz w:val="20"/>
                <w:szCs w:val="20"/>
              </w:rPr>
            </w:pPr>
          </w:p>
        </w:tc>
      </w:tr>
      <w:tr w:rsidR="00DA08C8" w:rsidRPr="00CD3927" w:rsidTr="00886530">
        <w:trPr>
          <w:cantSplit/>
          <w:trHeight w:val="66"/>
          <w:jc w:val="center"/>
        </w:trPr>
        <w:tc>
          <w:tcPr>
            <w:tcW w:w="3299" w:type="dxa"/>
            <w:tcBorders>
              <w:top w:val="nil"/>
              <w:left w:val="nil"/>
              <w:bottom w:val="single" w:sz="4" w:space="0" w:color="auto"/>
              <w:right w:val="nil"/>
            </w:tcBorders>
            <w:vAlign w:val="center"/>
          </w:tcPr>
          <w:p w:rsidR="00DA08C8" w:rsidRPr="00CD3927" w:rsidRDefault="00DA08C8" w:rsidP="00886530">
            <w:pPr>
              <w:spacing w:line="120" w:lineRule="atLeast"/>
              <w:rPr>
                <w:rFonts w:ascii="Calibri" w:hAnsi="Calibri" w:cs="Calibri"/>
                <w:sz w:val="20"/>
                <w:szCs w:val="20"/>
                <w:lang w:val="en-US"/>
              </w:rPr>
            </w:pPr>
            <w:r w:rsidRPr="00CD3927">
              <w:rPr>
                <w:rFonts w:ascii="Calibri" w:hAnsi="Calibri" w:cs="Calibri"/>
                <w:sz w:val="20"/>
                <w:szCs w:val="20"/>
                <w:lang w:val="en-US"/>
              </w:rPr>
              <w:tab/>
              <w:t>High security</w:t>
            </w:r>
          </w:p>
        </w:tc>
        <w:tc>
          <w:tcPr>
            <w:tcW w:w="2268" w:type="dxa"/>
            <w:tcBorders>
              <w:top w:val="nil"/>
              <w:left w:val="nil"/>
              <w:bottom w:val="single" w:sz="4" w:space="0" w:color="auto"/>
              <w:right w:val="nil"/>
            </w:tcBorders>
            <w:vAlign w:val="center"/>
          </w:tcPr>
          <w:p w:rsidR="00DA08C8" w:rsidRPr="00CD3927" w:rsidRDefault="00DA08C8" w:rsidP="00886530">
            <w:pPr>
              <w:tabs>
                <w:tab w:val="decimal" w:pos="1014"/>
              </w:tabs>
              <w:spacing w:line="120" w:lineRule="atLeast"/>
              <w:rPr>
                <w:rFonts w:ascii="Calibri" w:hAnsi="Calibri" w:cs="Calibri"/>
                <w:sz w:val="20"/>
                <w:szCs w:val="20"/>
                <w:highlight w:val="yellow"/>
              </w:rPr>
            </w:pPr>
            <w:r w:rsidRPr="00CD3927">
              <w:rPr>
                <w:rFonts w:ascii="Calibri" w:hAnsi="Calibri" w:cs="Calibri"/>
                <w:sz w:val="20"/>
                <w:szCs w:val="20"/>
              </w:rPr>
              <w:t>100</w:t>
            </w:r>
          </w:p>
        </w:tc>
        <w:tc>
          <w:tcPr>
            <w:tcW w:w="2268" w:type="dxa"/>
            <w:tcBorders>
              <w:top w:val="nil"/>
              <w:left w:val="nil"/>
              <w:bottom w:val="single" w:sz="4" w:space="0" w:color="auto"/>
              <w:right w:val="nil"/>
            </w:tcBorders>
            <w:vAlign w:val="center"/>
          </w:tcPr>
          <w:p w:rsidR="00DA08C8" w:rsidRPr="00CD3927" w:rsidRDefault="00DA08C8" w:rsidP="00886530">
            <w:pPr>
              <w:tabs>
                <w:tab w:val="decimal" w:pos="1014"/>
              </w:tabs>
              <w:spacing w:line="120" w:lineRule="atLeast"/>
              <w:rPr>
                <w:rFonts w:ascii="Calibri" w:hAnsi="Calibri" w:cs="Calibri"/>
                <w:sz w:val="20"/>
                <w:szCs w:val="20"/>
                <w:highlight w:val="yellow"/>
              </w:rPr>
            </w:pPr>
            <w:r w:rsidRPr="00CD3927">
              <w:rPr>
                <w:rFonts w:ascii="Calibri" w:hAnsi="Calibri" w:cs="Calibri"/>
                <w:sz w:val="20"/>
                <w:szCs w:val="20"/>
              </w:rPr>
              <w:t>100</w:t>
            </w:r>
          </w:p>
        </w:tc>
      </w:tr>
    </w:tbl>
    <w:p w:rsidR="00DA08C8" w:rsidRPr="00CD3927" w:rsidRDefault="00DA08C8" w:rsidP="00DA08C8">
      <w:pPr>
        <w:ind w:left="360"/>
      </w:pPr>
      <w:r w:rsidRPr="00CD3927">
        <w:rPr>
          <w:rFonts w:ascii="Arial" w:hAnsi="Arial" w:cs="Arial"/>
          <w:sz w:val="20"/>
          <w:szCs w:val="20"/>
        </w:rPr>
        <w:t>*</w:t>
      </w:r>
      <w:r w:rsidRPr="00CD3927">
        <w:rPr>
          <w:rFonts w:ascii="Calibri" w:hAnsi="Calibri" w:cs="Calibri"/>
          <w:sz w:val="20"/>
          <w:szCs w:val="20"/>
        </w:rPr>
        <w:t>Carryover water may also be available.</w:t>
      </w:r>
    </w:p>
    <w:p w:rsidR="005D22E6" w:rsidRPr="00674FB4" w:rsidRDefault="009F7470" w:rsidP="00063538">
      <w:pPr>
        <w:pStyle w:val="Heading2"/>
        <w:spacing w:before="240" w:after="0" w:line="276" w:lineRule="auto"/>
        <w:ind w:left="360"/>
        <w:rPr>
          <w:rFonts w:cs="Arial"/>
          <w:b/>
          <w:color w:val="auto"/>
          <w:szCs w:val="34"/>
        </w:rPr>
      </w:pPr>
      <w:r>
        <w:rPr>
          <w:rFonts w:cs="Arial"/>
          <w:b/>
          <w:szCs w:val="34"/>
        </w:rPr>
        <w:br w:type="page"/>
      </w:r>
      <w:r w:rsidR="00761C90" w:rsidRPr="00761C90">
        <w:rPr>
          <w:rFonts w:cs="Arial"/>
          <w:b/>
          <w:color w:val="auto"/>
          <w:szCs w:val="34"/>
        </w:rPr>
        <w:lastRenderedPageBreak/>
        <w:t xml:space="preserve">Other </w:t>
      </w:r>
      <w:r w:rsidR="00763F5E" w:rsidRPr="00674FB4">
        <w:rPr>
          <w:rFonts w:cs="Arial"/>
          <w:b/>
          <w:color w:val="auto"/>
          <w:szCs w:val="34"/>
        </w:rPr>
        <w:t>Commodities</w:t>
      </w:r>
    </w:p>
    <w:p w:rsidR="003C5ACC" w:rsidRPr="00674FB4" w:rsidRDefault="00761C90" w:rsidP="00063538">
      <w:pPr>
        <w:pStyle w:val="Heading3"/>
        <w:numPr>
          <w:ilvl w:val="1"/>
          <w:numId w:val="4"/>
        </w:numPr>
        <w:spacing w:after="240" w:line="276" w:lineRule="auto"/>
        <w:ind w:left="709" w:hanging="709"/>
        <w:rPr>
          <w:rFonts w:cs="Arial"/>
          <w:color w:val="auto"/>
          <w:sz w:val="28"/>
          <w:szCs w:val="28"/>
        </w:rPr>
      </w:pPr>
      <w:r>
        <w:rPr>
          <w:rFonts w:cs="Arial"/>
          <w:color w:val="auto"/>
          <w:sz w:val="28"/>
          <w:szCs w:val="28"/>
        </w:rPr>
        <w:t>P</w:t>
      </w:r>
      <w:r w:rsidR="00B91946" w:rsidRPr="00674FB4">
        <w:rPr>
          <w:rFonts w:cs="Arial"/>
          <w:color w:val="auto"/>
          <w:sz w:val="28"/>
          <w:szCs w:val="28"/>
        </w:rPr>
        <w:t>roduction and commodities</w:t>
      </w:r>
    </w:p>
    <w:p w:rsidR="00F420C0" w:rsidRPr="00F420C0" w:rsidRDefault="00F420C0" w:rsidP="00F420C0">
      <w:pPr>
        <w:pStyle w:val="ListParagraph"/>
        <w:numPr>
          <w:ilvl w:val="0"/>
          <w:numId w:val="8"/>
        </w:numPr>
        <w:spacing w:before="120" w:after="120" w:line="240" w:lineRule="auto"/>
        <w:ind w:left="357" w:hanging="357"/>
        <w:contextualSpacing w:val="0"/>
        <w:rPr>
          <w:rFonts w:cs="Calibri"/>
          <w:sz w:val="20"/>
          <w:szCs w:val="20"/>
        </w:rPr>
      </w:pPr>
      <w:r w:rsidRPr="00F420C0">
        <w:rPr>
          <w:rFonts w:cs="Calibri"/>
          <w:sz w:val="20"/>
          <w:szCs w:val="20"/>
        </w:rPr>
        <w:t>The wholesale prices of fruit were generally lower or unchanged in the week ending 18 August 2012. The</w:t>
      </w:r>
      <w:r w:rsidR="00063538">
        <w:rPr>
          <w:rFonts w:cs="Calibri"/>
          <w:sz w:val="20"/>
          <w:szCs w:val="20"/>
        </w:rPr>
        <w:t> </w:t>
      </w:r>
      <w:r w:rsidRPr="00F420C0">
        <w:rPr>
          <w:rFonts w:cs="Calibri"/>
          <w:sz w:val="20"/>
          <w:szCs w:val="20"/>
        </w:rPr>
        <w:t>prices of pineapple (smoothleaf), avocado (hass), rockmelon and strawberry all decreased, while watermelon (seedless) prices increased.</w:t>
      </w:r>
    </w:p>
    <w:p w:rsidR="00F420C0" w:rsidRDefault="00F420C0" w:rsidP="00F420C0">
      <w:pPr>
        <w:pStyle w:val="ListParagraph"/>
        <w:numPr>
          <w:ilvl w:val="0"/>
          <w:numId w:val="8"/>
        </w:numPr>
        <w:spacing w:before="120" w:after="120" w:line="240" w:lineRule="auto"/>
        <w:ind w:left="357" w:hanging="357"/>
        <w:contextualSpacing w:val="0"/>
        <w:rPr>
          <w:rFonts w:cs="Calibri"/>
          <w:sz w:val="20"/>
          <w:szCs w:val="20"/>
        </w:rPr>
      </w:pPr>
      <w:r w:rsidRPr="00F420C0">
        <w:rPr>
          <w:rFonts w:cs="Calibri"/>
          <w:sz w:val="20"/>
          <w:szCs w:val="20"/>
        </w:rPr>
        <w:t xml:space="preserve">The wholesale prices of vegetables were generally higher in the week ending 18 August 2012. The prices of peas (green), cauliflower, iceberg lettuce, broccoli and pumpkin (grey bulk) were all higher, while beans (round) prices decreased for the third week in </w:t>
      </w:r>
      <w:r w:rsidR="00532F0A">
        <w:rPr>
          <w:rFonts w:cs="Calibri"/>
          <w:sz w:val="20"/>
          <w:szCs w:val="20"/>
        </w:rPr>
        <w:t>a row</w:t>
      </w:r>
      <w:r w:rsidRPr="00F420C0">
        <w:rPr>
          <w:rFonts w:cs="Calibri"/>
          <w:sz w:val="20"/>
          <w:szCs w:val="20"/>
        </w:rPr>
        <w:t>.</w:t>
      </w:r>
    </w:p>
    <w:p w:rsidR="0088357D" w:rsidRPr="00F420C0" w:rsidRDefault="0088357D" w:rsidP="0088357D">
      <w:pPr>
        <w:pStyle w:val="ListParagraph"/>
        <w:numPr>
          <w:ilvl w:val="0"/>
          <w:numId w:val="8"/>
        </w:numPr>
        <w:spacing w:before="120" w:after="120" w:line="240" w:lineRule="auto"/>
        <w:ind w:left="357" w:hanging="357"/>
        <w:contextualSpacing w:val="0"/>
        <w:rPr>
          <w:rFonts w:cs="Calibri"/>
          <w:sz w:val="20"/>
          <w:szCs w:val="20"/>
        </w:rPr>
      </w:pPr>
      <w:r w:rsidRPr="00F420C0">
        <w:rPr>
          <w:rFonts w:cs="Calibri"/>
          <w:sz w:val="20"/>
          <w:szCs w:val="20"/>
        </w:rPr>
        <w:t>The world cotton indicator price (the</w:t>
      </w:r>
      <w:r w:rsidR="00B340A3">
        <w:rPr>
          <w:rFonts w:cs="Calibri"/>
          <w:sz w:val="20"/>
          <w:szCs w:val="20"/>
        </w:rPr>
        <w:t xml:space="preserve"> Cotlook ‘A’ index) averaged US</w:t>
      </w:r>
      <w:r w:rsidRPr="00F420C0">
        <w:rPr>
          <w:rFonts w:cs="Calibri"/>
          <w:sz w:val="20"/>
          <w:szCs w:val="20"/>
        </w:rPr>
        <w:t>84.3 cents a pound in the week ending 22 August 2012, largely unchanged from the previous week.</w:t>
      </w:r>
    </w:p>
    <w:p w:rsidR="0088357D" w:rsidRPr="00F420C0" w:rsidRDefault="0088357D" w:rsidP="0088357D">
      <w:pPr>
        <w:pStyle w:val="ListParagraph"/>
        <w:numPr>
          <w:ilvl w:val="0"/>
          <w:numId w:val="8"/>
        </w:numPr>
        <w:spacing w:before="120" w:after="120" w:line="240" w:lineRule="auto"/>
        <w:ind w:left="357" w:hanging="357"/>
        <w:contextualSpacing w:val="0"/>
        <w:rPr>
          <w:rFonts w:cs="Calibri"/>
          <w:sz w:val="20"/>
          <w:szCs w:val="20"/>
        </w:rPr>
      </w:pPr>
      <w:r w:rsidRPr="00F420C0">
        <w:rPr>
          <w:rFonts w:cs="Calibri"/>
          <w:sz w:val="20"/>
          <w:szCs w:val="20"/>
        </w:rPr>
        <w:t xml:space="preserve">The world sugar indicator price (Intercontinental Exchange, nearby futures, no. 11 contract) averaged US20.1 cents a pound in the week ending 22 August 2012, around 2 per cent lower than in the previous week. </w:t>
      </w:r>
    </w:p>
    <w:p w:rsidR="0088357D" w:rsidRPr="00F420C0" w:rsidRDefault="0088357D" w:rsidP="0088357D">
      <w:pPr>
        <w:pStyle w:val="ListParagraph"/>
        <w:numPr>
          <w:ilvl w:val="0"/>
          <w:numId w:val="8"/>
        </w:numPr>
        <w:spacing w:before="120" w:after="120" w:line="240" w:lineRule="auto"/>
        <w:ind w:left="357" w:hanging="357"/>
        <w:contextualSpacing w:val="0"/>
        <w:rPr>
          <w:rFonts w:cs="Calibri"/>
          <w:sz w:val="20"/>
          <w:szCs w:val="20"/>
        </w:rPr>
      </w:pPr>
      <w:r w:rsidRPr="00F420C0">
        <w:rPr>
          <w:rFonts w:cs="Calibri"/>
          <w:sz w:val="20"/>
          <w:szCs w:val="20"/>
        </w:rPr>
        <w:t>According to the Russian Sugar Union, sugar yields will increase by around 17 per cent in 2012</w:t>
      </w:r>
      <w:r w:rsidR="00B340A3">
        <w:rPr>
          <w:rFonts w:ascii="Courier New" w:hAnsi="Courier New" w:cs="Courier New"/>
          <w:sz w:val="20"/>
          <w:szCs w:val="20"/>
        </w:rPr>
        <w:t>­</w:t>
      </w:r>
      <w:r w:rsidRPr="00F420C0">
        <w:rPr>
          <w:rFonts w:cs="Calibri"/>
          <w:sz w:val="20"/>
          <w:szCs w:val="20"/>
        </w:rPr>
        <w:t>13 to a record 4.04 tonnes a hectare.</w:t>
      </w:r>
    </w:p>
    <w:p w:rsidR="0088357D" w:rsidRPr="00F420C0" w:rsidRDefault="0088357D" w:rsidP="0088357D">
      <w:pPr>
        <w:pStyle w:val="ListParagraph"/>
        <w:numPr>
          <w:ilvl w:val="0"/>
          <w:numId w:val="8"/>
        </w:numPr>
        <w:spacing w:before="120" w:after="120" w:line="240" w:lineRule="auto"/>
        <w:ind w:left="357" w:hanging="357"/>
        <w:contextualSpacing w:val="0"/>
        <w:rPr>
          <w:rFonts w:cs="Calibri"/>
          <w:sz w:val="20"/>
          <w:szCs w:val="20"/>
        </w:rPr>
      </w:pPr>
      <w:r w:rsidRPr="00F420C0">
        <w:rPr>
          <w:rFonts w:cs="Calibri"/>
          <w:sz w:val="20"/>
          <w:szCs w:val="20"/>
        </w:rPr>
        <w:t xml:space="preserve">The Australian Eastern Market Indicator price for wool fell by 5 per cent </w:t>
      </w:r>
      <w:r w:rsidR="004B0775">
        <w:rPr>
          <w:rFonts w:cs="Calibri"/>
          <w:sz w:val="20"/>
          <w:szCs w:val="20"/>
        </w:rPr>
        <w:t>in the week ending 16 August to </w:t>
      </w:r>
      <w:r w:rsidRPr="00F420C0">
        <w:rPr>
          <w:rFonts w:cs="Calibri"/>
          <w:sz w:val="20"/>
          <w:szCs w:val="20"/>
        </w:rPr>
        <w:t>949 cents a kilogram clean. The total volume of bales offered for sale fell 20 per cent compared to the previous week.</w:t>
      </w:r>
    </w:p>
    <w:p w:rsidR="0088357D" w:rsidRPr="00F420C0" w:rsidRDefault="0088357D" w:rsidP="0088357D">
      <w:pPr>
        <w:pStyle w:val="ListParagraph"/>
        <w:numPr>
          <w:ilvl w:val="0"/>
          <w:numId w:val="8"/>
        </w:numPr>
        <w:spacing w:before="120" w:after="120" w:line="240" w:lineRule="auto"/>
        <w:ind w:left="357" w:hanging="357"/>
        <w:contextualSpacing w:val="0"/>
        <w:rPr>
          <w:rFonts w:cs="Calibri"/>
          <w:sz w:val="20"/>
          <w:szCs w:val="20"/>
        </w:rPr>
      </w:pPr>
      <w:r w:rsidRPr="00F420C0">
        <w:rPr>
          <w:rFonts w:cs="Calibri"/>
          <w:sz w:val="20"/>
          <w:szCs w:val="20"/>
        </w:rPr>
        <w:t>The world canola indicator price (Rapeseed, Europe, free on board Hamburg) averaged US$641 a tonne in the week ending 21 August 2012, compared with US$639 a tonne in the previous week.</w:t>
      </w:r>
    </w:p>
    <w:p w:rsidR="0088357D" w:rsidRPr="00F420C0" w:rsidRDefault="0088357D" w:rsidP="0088357D">
      <w:pPr>
        <w:pStyle w:val="ListParagraph"/>
        <w:numPr>
          <w:ilvl w:val="0"/>
          <w:numId w:val="8"/>
        </w:numPr>
        <w:spacing w:before="120" w:after="120" w:line="240" w:lineRule="auto"/>
        <w:ind w:left="357" w:hanging="357"/>
        <w:contextualSpacing w:val="0"/>
        <w:rPr>
          <w:rFonts w:cs="Calibri"/>
          <w:sz w:val="20"/>
          <w:szCs w:val="20"/>
        </w:rPr>
      </w:pPr>
      <w:r w:rsidRPr="00F420C0">
        <w:rPr>
          <w:rFonts w:cs="Calibri"/>
          <w:sz w:val="20"/>
          <w:szCs w:val="20"/>
        </w:rPr>
        <w:t>The Australian canola indicator price (Portland, Victoria) averaged $540 a tonne in the week ending 20</w:t>
      </w:r>
      <w:r w:rsidR="004B0775">
        <w:rPr>
          <w:rFonts w:cs="Calibri"/>
          <w:sz w:val="20"/>
          <w:szCs w:val="20"/>
        </w:rPr>
        <w:t> </w:t>
      </w:r>
      <w:r w:rsidRPr="00F420C0">
        <w:rPr>
          <w:rFonts w:cs="Calibri"/>
          <w:sz w:val="20"/>
          <w:szCs w:val="20"/>
        </w:rPr>
        <w:t>August 2012, which was unchanged from the previous week and 1 per cent higher than the same time last year when the price was $535 a tonne.</w:t>
      </w:r>
    </w:p>
    <w:p w:rsidR="004B0775" w:rsidRPr="004B0775" w:rsidRDefault="004B0775" w:rsidP="004B0775">
      <w:pPr>
        <w:pStyle w:val="ListParagraph"/>
        <w:numPr>
          <w:ilvl w:val="0"/>
          <w:numId w:val="8"/>
        </w:numPr>
        <w:spacing w:before="120" w:after="120" w:line="240" w:lineRule="auto"/>
        <w:ind w:left="357" w:hanging="357"/>
        <w:contextualSpacing w:val="0"/>
        <w:rPr>
          <w:rFonts w:cs="Calibri"/>
          <w:sz w:val="20"/>
          <w:szCs w:val="20"/>
        </w:rPr>
      </w:pPr>
      <w:r w:rsidRPr="004B0775">
        <w:rPr>
          <w:rFonts w:cs="Calibri"/>
          <w:sz w:val="20"/>
          <w:szCs w:val="20"/>
        </w:rPr>
        <w:t xml:space="preserve">Dry and hot conditions first </w:t>
      </w:r>
      <w:r w:rsidR="009A1BE5">
        <w:rPr>
          <w:rFonts w:cs="Calibri"/>
          <w:sz w:val="20"/>
          <w:szCs w:val="20"/>
        </w:rPr>
        <w:t>emerged in the Black Sea region</w:t>
      </w:r>
      <w:r w:rsidRPr="004B0775">
        <w:rPr>
          <w:rFonts w:cs="Calibri"/>
          <w:sz w:val="20"/>
          <w:szCs w:val="20"/>
        </w:rPr>
        <w:t xml:space="preserve"> in November 2011 and intensified from June to August</w:t>
      </w:r>
      <w:r w:rsidR="009A1BE5">
        <w:rPr>
          <w:rFonts w:cs="Calibri"/>
          <w:sz w:val="20"/>
          <w:szCs w:val="20"/>
        </w:rPr>
        <w:t xml:space="preserve"> </w:t>
      </w:r>
      <w:r w:rsidR="009A1BE5" w:rsidRPr="004B0775">
        <w:rPr>
          <w:rFonts w:cs="Calibri"/>
          <w:sz w:val="20"/>
          <w:szCs w:val="20"/>
        </w:rPr>
        <w:t>(Russian Federation, Ukraine and Kazakhstan)</w:t>
      </w:r>
      <w:r w:rsidRPr="004B0775">
        <w:rPr>
          <w:rFonts w:cs="Calibri"/>
          <w:sz w:val="20"/>
          <w:szCs w:val="20"/>
        </w:rPr>
        <w:t>.</w:t>
      </w:r>
    </w:p>
    <w:p w:rsidR="004B0775" w:rsidRPr="004B0775" w:rsidRDefault="004B0775" w:rsidP="004B0775">
      <w:pPr>
        <w:pStyle w:val="ListParagraph"/>
        <w:numPr>
          <w:ilvl w:val="0"/>
          <w:numId w:val="8"/>
        </w:numPr>
        <w:spacing w:before="120" w:after="120" w:line="240" w:lineRule="auto"/>
        <w:ind w:left="357" w:hanging="357"/>
        <w:contextualSpacing w:val="0"/>
        <w:rPr>
          <w:rFonts w:cs="Calibri"/>
          <w:sz w:val="20"/>
          <w:szCs w:val="20"/>
        </w:rPr>
      </w:pPr>
      <w:r w:rsidRPr="004B0775">
        <w:rPr>
          <w:rFonts w:cs="Calibri"/>
          <w:sz w:val="20"/>
          <w:szCs w:val="20"/>
        </w:rPr>
        <w:t>The Hydrometeorological Centre of Russia’s seasonal outlook for September to November 2012 indicates that hot and dry conditions are likely to continue for the Urals and Siberian regions of Russia, and for southern Kazakhstan. In contrast, Ukraine is likely to experience above average temperatures and rainfall.</w:t>
      </w:r>
    </w:p>
    <w:p w:rsidR="004B0775" w:rsidRPr="004B0775" w:rsidRDefault="004B0775" w:rsidP="004B0775">
      <w:pPr>
        <w:pStyle w:val="ListParagraph"/>
        <w:numPr>
          <w:ilvl w:val="0"/>
          <w:numId w:val="8"/>
        </w:numPr>
        <w:spacing w:before="120" w:after="120" w:line="240" w:lineRule="auto"/>
        <w:ind w:left="357" w:hanging="357"/>
        <w:contextualSpacing w:val="0"/>
        <w:rPr>
          <w:rFonts w:cs="Calibri"/>
          <w:sz w:val="20"/>
          <w:szCs w:val="20"/>
        </w:rPr>
      </w:pPr>
      <w:r w:rsidRPr="004B0775">
        <w:rPr>
          <w:rFonts w:cs="Calibri"/>
          <w:sz w:val="20"/>
          <w:szCs w:val="20"/>
        </w:rPr>
        <w:t>While most of Ukraine’s wheat crop is grown in winter, almost all of Kazakhstan’s grain crops are planted in spring, and around 35 per cent and 90 per cent of the Russian Federation’s wheat and barley crops, respectively, are also planted in spring. Reports of early harvest results of the winter and spring crops from the agriculture ministries of the Russian Federation, Ukraine and Kazakhstan, indicate average grain yields for these crops are around 28 per cent, 25 per cent and 33 per cent lower, respectively, compared with the previous season.</w:t>
      </w:r>
    </w:p>
    <w:p w:rsidR="004B0775" w:rsidRPr="004B0775" w:rsidRDefault="004B0775" w:rsidP="004B0775">
      <w:pPr>
        <w:pStyle w:val="ListParagraph"/>
        <w:numPr>
          <w:ilvl w:val="0"/>
          <w:numId w:val="8"/>
        </w:numPr>
        <w:spacing w:before="120" w:after="120" w:line="240" w:lineRule="auto"/>
        <w:ind w:left="357" w:hanging="357"/>
        <w:contextualSpacing w:val="0"/>
        <w:rPr>
          <w:rFonts w:cs="Calibri"/>
          <w:sz w:val="20"/>
          <w:szCs w:val="20"/>
        </w:rPr>
      </w:pPr>
      <w:r w:rsidRPr="004B0775">
        <w:rPr>
          <w:rFonts w:cs="Calibri"/>
          <w:sz w:val="20"/>
          <w:szCs w:val="20"/>
        </w:rPr>
        <w:t>The Black Sea exporting countries as a whole typically comprise around one tenth of world coarse grains exports and around one quarter of world wheat exports.</w:t>
      </w:r>
    </w:p>
    <w:p w:rsidR="0088357D" w:rsidRPr="00FD662A" w:rsidRDefault="0088357D" w:rsidP="0088357D">
      <w:pPr>
        <w:pStyle w:val="ListParagraph"/>
        <w:numPr>
          <w:ilvl w:val="0"/>
          <w:numId w:val="8"/>
        </w:numPr>
        <w:spacing w:before="120" w:after="120" w:line="240" w:lineRule="auto"/>
        <w:ind w:left="357" w:hanging="357"/>
        <w:contextualSpacing w:val="0"/>
        <w:rPr>
          <w:rFonts w:cs="Calibri"/>
          <w:sz w:val="20"/>
          <w:szCs w:val="20"/>
        </w:rPr>
      </w:pPr>
      <w:r w:rsidRPr="00FD662A">
        <w:rPr>
          <w:rFonts w:cs="Calibri"/>
          <w:sz w:val="20"/>
          <w:szCs w:val="20"/>
        </w:rPr>
        <w:t>The world coarse grains indicator price (US no. 2 yellow corn, free on bo</w:t>
      </w:r>
      <w:r w:rsidR="004B0775">
        <w:rPr>
          <w:rFonts w:cs="Calibri"/>
          <w:sz w:val="20"/>
          <w:szCs w:val="20"/>
        </w:rPr>
        <w:t>ard Gulf ports) averaged US$335 </w:t>
      </w:r>
      <w:r w:rsidRPr="00FD662A">
        <w:rPr>
          <w:rFonts w:cs="Calibri"/>
          <w:sz w:val="20"/>
          <w:szCs w:val="20"/>
        </w:rPr>
        <w:t>a</w:t>
      </w:r>
      <w:r w:rsidR="004B0775">
        <w:rPr>
          <w:rFonts w:cs="Calibri"/>
          <w:sz w:val="20"/>
          <w:szCs w:val="20"/>
        </w:rPr>
        <w:t> </w:t>
      </w:r>
      <w:r w:rsidRPr="00FD662A">
        <w:rPr>
          <w:rFonts w:cs="Calibri"/>
          <w:sz w:val="20"/>
          <w:szCs w:val="20"/>
        </w:rPr>
        <w:t>tonne for the week ending 22 Aug 2012, compared with US$32</w:t>
      </w:r>
      <w:r w:rsidR="004B0775">
        <w:rPr>
          <w:rFonts w:cs="Calibri"/>
          <w:sz w:val="20"/>
          <w:szCs w:val="20"/>
        </w:rPr>
        <w:t>8 a tonne in the previous week.</w:t>
      </w:r>
    </w:p>
    <w:p w:rsidR="003B445D" w:rsidRPr="00F420C0" w:rsidRDefault="003B445D" w:rsidP="003B445D">
      <w:pPr>
        <w:pStyle w:val="ListParagraph"/>
        <w:numPr>
          <w:ilvl w:val="0"/>
          <w:numId w:val="8"/>
        </w:numPr>
        <w:spacing w:before="120" w:after="120" w:line="240" w:lineRule="auto"/>
        <w:ind w:left="357" w:hanging="357"/>
        <w:contextualSpacing w:val="0"/>
        <w:rPr>
          <w:rFonts w:cs="Calibri"/>
          <w:sz w:val="20"/>
          <w:szCs w:val="20"/>
        </w:rPr>
      </w:pPr>
      <w:r w:rsidRPr="00F420C0">
        <w:rPr>
          <w:rFonts w:cs="Calibri"/>
          <w:sz w:val="20"/>
          <w:szCs w:val="20"/>
        </w:rPr>
        <w:t>The world wheat indicator price (US no. 2 hard red winter, free on board Gulf ports) averaged US$363</w:t>
      </w:r>
      <w:r w:rsidR="004B0775">
        <w:rPr>
          <w:rFonts w:cs="Calibri"/>
          <w:sz w:val="20"/>
          <w:szCs w:val="20"/>
        </w:rPr>
        <w:t> </w:t>
      </w:r>
      <w:r w:rsidRPr="00F420C0">
        <w:rPr>
          <w:rFonts w:cs="Calibri"/>
          <w:sz w:val="20"/>
          <w:szCs w:val="20"/>
        </w:rPr>
        <w:t>a</w:t>
      </w:r>
      <w:r w:rsidR="004B0775">
        <w:rPr>
          <w:rFonts w:cs="Calibri"/>
          <w:sz w:val="20"/>
          <w:szCs w:val="20"/>
        </w:rPr>
        <w:t> </w:t>
      </w:r>
      <w:r w:rsidRPr="00F420C0">
        <w:rPr>
          <w:rFonts w:cs="Calibri"/>
          <w:sz w:val="20"/>
          <w:szCs w:val="20"/>
        </w:rPr>
        <w:t>tonne in the week ending 21 August 2012, compared with US$36</w:t>
      </w:r>
      <w:r w:rsidR="004B0775">
        <w:rPr>
          <w:rFonts w:cs="Calibri"/>
          <w:sz w:val="20"/>
          <w:szCs w:val="20"/>
        </w:rPr>
        <w:t>2 a tonne in the previous week.</w:t>
      </w:r>
    </w:p>
    <w:p w:rsidR="00F420C0" w:rsidRDefault="00F420C0" w:rsidP="00415C5E">
      <w:pPr>
        <w:pStyle w:val="ListParagraph"/>
        <w:numPr>
          <w:ilvl w:val="0"/>
          <w:numId w:val="8"/>
        </w:numPr>
        <w:spacing w:before="120" w:after="1080" w:line="240" w:lineRule="auto"/>
        <w:ind w:left="357" w:hanging="357"/>
        <w:contextualSpacing w:val="0"/>
        <w:rPr>
          <w:rFonts w:cs="Calibri"/>
          <w:sz w:val="20"/>
          <w:szCs w:val="20"/>
        </w:rPr>
      </w:pPr>
      <w:r w:rsidRPr="00F420C0">
        <w:rPr>
          <w:rFonts w:cs="Calibri"/>
          <w:sz w:val="20"/>
          <w:szCs w:val="20"/>
        </w:rPr>
        <w:t>Australian wheat stocks at the beginning of August 2012 were around 11.5 million tonnes, higher than each of the previous three years. Around 72 per cent of the wheat in stocks was milling wheat.</w:t>
      </w:r>
    </w:p>
    <w:p w:rsidR="004B0775" w:rsidRDefault="004B0775" w:rsidP="00B41D0F">
      <w:pPr>
        <w:pStyle w:val="ListParagraph"/>
        <w:spacing w:before="120" w:line="240" w:lineRule="auto"/>
        <w:ind w:left="357"/>
        <w:contextualSpacing w:val="0"/>
        <w:rPr>
          <w:b/>
          <w:bCs/>
        </w:rPr>
      </w:pPr>
      <w:r>
        <w:rPr>
          <w:b/>
          <w:bCs/>
        </w:rPr>
        <w:lastRenderedPageBreak/>
        <w:t>Australian wheat stocks, month beginning</w:t>
      </w:r>
    </w:p>
    <w:p w:rsidR="004B0775" w:rsidRDefault="00E22863" w:rsidP="00B41D0F">
      <w:pPr>
        <w:pStyle w:val="ListParagraph"/>
        <w:spacing w:after="240" w:line="240" w:lineRule="auto"/>
        <w:ind w:left="0"/>
        <w:contextualSpacing w:val="0"/>
        <w:rPr>
          <w:rFonts w:cs="Calibri"/>
          <w:sz w:val="20"/>
          <w:szCs w:val="20"/>
        </w:rPr>
      </w:pPr>
      <w:r>
        <w:rPr>
          <w:noProof/>
          <w:szCs w:val="20"/>
          <w:lang w:eastAsia="en-AU"/>
        </w:rPr>
        <w:drawing>
          <wp:inline distT="0" distB="0" distL="0" distR="0">
            <wp:extent cx="4929505" cy="2822575"/>
            <wp:effectExtent l="19050" t="19050" r="23495" b="158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4929505" cy="2822575"/>
                    </a:xfrm>
                    <a:prstGeom prst="rect">
                      <a:avLst/>
                    </a:prstGeom>
                    <a:noFill/>
                    <a:ln w="6350" cmpd="sng">
                      <a:solidFill>
                        <a:srgbClr val="000000"/>
                      </a:solidFill>
                      <a:miter lim="800000"/>
                      <a:headEnd/>
                      <a:tailEnd/>
                    </a:ln>
                    <a:effectLst/>
                  </pic:spPr>
                </pic:pic>
              </a:graphicData>
            </a:graphic>
          </wp:inline>
        </w:drawing>
      </w:r>
    </w:p>
    <w:p w:rsidR="00F420C0" w:rsidRPr="00F420C0" w:rsidRDefault="00F420C0" w:rsidP="00415C5E">
      <w:pPr>
        <w:pStyle w:val="ListParagraph"/>
        <w:numPr>
          <w:ilvl w:val="0"/>
          <w:numId w:val="8"/>
        </w:numPr>
        <w:spacing w:before="360" w:after="120" w:line="240" w:lineRule="auto"/>
        <w:ind w:left="357" w:hanging="357"/>
        <w:contextualSpacing w:val="0"/>
        <w:rPr>
          <w:rFonts w:cs="Calibri"/>
          <w:sz w:val="20"/>
          <w:szCs w:val="20"/>
        </w:rPr>
      </w:pPr>
      <w:r w:rsidRPr="00F420C0">
        <w:rPr>
          <w:rFonts w:cs="Calibri"/>
          <w:sz w:val="20"/>
          <w:szCs w:val="20"/>
        </w:rPr>
        <w:t>The Queensland trade steer indicator price (330-400 kg live weight C3) increased by 7 per cent to 372</w:t>
      </w:r>
      <w:r w:rsidR="004B0775">
        <w:rPr>
          <w:rFonts w:cs="Calibri"/>
          <w:sz w:val="20"/>
          <w:szCs w:val="20"/>
        </w:rPr>
        <w:t> </w:t>
      </w:r>
      <w:r w:rsidRPr="00F420C0">
        <w:rPr>
          <w:rFonts w:cs="Calibri"/>
          <w:sz w:val="20"/>
          <w:szCs w:val="20"/>
        </w:rPr>
        <w:t>cents a kilogram in the week ending 17 August 2012, 3 per cent higher than the s</w:t>
      </w:r>
      <w:r w:rsidR="004B0775">
        <w:rPr>
          <w:rFonts w:cs="Calibri"/>
          <w:sz w:val="20"/>
          <w:szCs w:val="20"/>
        </w:rPr>
        <w:t>ame time last year.</w:t>
      </w:r>
    </w:p>
    <w:p w:rsidR="00F420C0" w:rsidRPr="00F420C0" w:rsidRDefault="00F420C0" w:rsidP="00F420C0">
      <w:pPr>
        <w:pStyle w:val="ListParagraph"/>
        <w:numPr>
          <w:ilvl w:val="0"/>
          <w:numId w:val="8"/>
        </w:numPr>
        <w:spacing w:before="120" w:after="120" w:line="240" w:lineRule="auto"/>
        <w:ind w:left="357" w:hanging="357"/>
        <w:contextualSpacing w:val="0"/>
        <w:rPr>
          <w:rFonts w:cs="Calibri"/>
          <w:sz w:val="20"/>
          <w:szCs w:val="20"/>
        </w:rPr>
      </w:pPr>
      <w:bookmarkStart w:id="0" w:name="OLE_LINK6"/>
      <w:r w:rsidRPr="00F420C0">
        <w:rPr>
          <w:rFonts w:cs="Calibri"/>
          <w:sz w:val="20"/>
          <w:szCs w:val="20"/>
        </w:rPr>
        <w:t>Saleyard lamb prices rose in the eastern states in the week ending 17 August 2012. The lamb indicator price (18-22kg fat score 2-3) rose 3 per cent in South Australia</w:t>
      </w:r>
      <w:r w:rsidR="00B340A3">
        <w:rPr>
          <w:rFonts w:cs="Calibri"/>
          <w:sz w:val="20"/>
          <w:szCs w:val="20"/>
        </w:rPr>
        <w:t>, 2 per cent in New South Wales and</w:t>
      </w:r>
      <w:r w:rsidRPr="00F420C0">
        <w:rPr>
          <w:rFonts w:cs="Calibri"/>
          <w:sz w:val="20"/>
          <w:szCs w:val="20"/>
        </w:rPr>
        <w:t xml:space="preserve"> 1 per cent in Victoria. In contrast, the lamb indicator price fell by</w:t>
      </w:r>
      <w:r w:rsidR="00FD662A">
        <w:rPr>
          <w:rFonts w:cs="Calibri"/>
          <w:sz w:val="20"/>
          <w:szCs w:val="20"/>
        </w:rPr>
        <w:t xml:space="preserve"> </w:t>
      </w:r>
      <w:r w:rsidRPr="00F420C0">
        <w:rPr>
          <w:rFonts w:cs="Calibri"/>
          <w:sz w:val="20"/>
          <w:szCs w:val="20"/>
        </w:rPr>
        <w:t>14 per cent in Western Australia. Saleyard throughput increased by 11 per cent in the eastern states and fell by 17 per cent in Western Australia.</w:t>
      </w:r>
      <w:bookmarkEnd w:id="0"/>
    </w:p>
    <w:p w:rsidR="00693FD0" w:rsidRPr="00F420C0" w:rsidRDefault="00693FD0" w:rsidP="00F420C0">
      <w:pPr>
        <w:pStyle w:val="ListParagraph"/>
        <w:numPr>
          <w:ilvl w:val="0"/>
          <w:numId w:val="8"/>
        </w:numPr>
        <w:spacing w:before="120" w:after="120" w:line="240" w:lineRule="auto"/>
        <w:ind w:left="357" w:hanging="357"/>
        <w:contextualSpacing w:val="0"/>
        <w:rPr>
          <w:rFonts w:cs="Calibri"/>
          <w:color w:val="FF0000"/>
          <w:sz w:val="20"/>
          <w:szCs w:val="20"/>
        </w:rPr>
        <w:sectPr w:rsidR="00693FD0" w:rsidRPr="00F420C0" w:rsidSect="001114B1">
          <w:footerReference w:type="default" r:id="rId21"/>
          <w:footerReference w:type="first" r:id="rId22"/>
          <w:type w:val="continuous"/>
          <w:pgSz w:w="11906" w:h="16838"/>
          <w:pgMar w:top="1276" w:right="1440" w:bottom="1134" w:left="1440" w:header="709" w:footer="554" w:gutter="0"/>
          <w:cols w:space="708"/>
          <w:titlePg/>
          <w:docGrid w:linePitch="360"/>
        </w:sectPr>
      </w:pPr>
    </w:p>
    <w:p w:rsidR="00D22EB6" w:rsidRPr="00027E81" w:rsidRDefault="00D22EB6" w:rsidP="00D22EB6">
      <w:pPr>
        <w:pStyle w:val="Heading3"/>
        <w:numPr>
          <w:ilvl w:val="1"/>
          <w:numId w:val="4"/>
        </w:numPr>
        <w:spacing w:line="276" w:lineRule="auto"/>
        <w:ind w:left="709" w:hanging="709"/>
        <w:rPr>
          <w:rFonts w:cs="Arial"/>
          <w:color w:val="auto"/>
          <w:sz w:val="28"/>
          <w:szCs w:val="28"/>
        </w:rPr>
      </w:pPr>
      <w:r w:rsidRPr="00027E81">
        <w:rPr>
          <w:rFonts w:cs="Arial"/>
          <w:color w:val="auto"/>
          <w:sz w:val="28"/>
          <w:szCs w:val="28"/>
        </w:rPr>
        <w:lastRenderedPageBreak/>
        <w:t>Recent movements in fruit and vegetable prices</w:t>
      </w:r>
    </w:p>
    <w:p w:rsidR="00D22EB6" w:rsidRDefault="00D22EB6" w:rsidP="00D22EB6">
      <w:pPr>
        <w:rPr>
          <w:rFonts w:ascii="Calibri" w:hAnsi="Calibri" w:cs="Calibri"/>
          <w:b/>
          <w:bCs/>
          <w:iCs/>
        </w:rPr>
      </w:pPr>
      <w:r w:rsidRPr="00143B33">
        <w:rPr>
          <w:rFonts w:ascii="Calibri" w:hAnsi="Calibri" w:cs="Calibri"/>
          <w:b/>
          <w:bCs/>
          <w:iCs/>
        </w:rPr>
        <w:t>Weekly wholesale prices for selected fruit, Melbourne market</w:t>
      </w:r>
    </w:p>
    <w:p w:rsidR="00D22EB6" w:rsidRPr="00143B33" w:rsidRDefault="00E22863" w:rsidP="00D22EB6">
      <w:pPr>
        <w:rPr>
          <w:rFonts w:ascii="Calibri" w:hAnsi="Calibri" w:cs="Calibri"/>
          <w:b/>
          <w:bCs/>
          <w:iCs/>
        </w:rPr>
      </w:pPr>
      <w:r>
        <w:rPr>
          <w:noProof/>
        </w:rPr>
        <w:drawing>
          <wp:inline distT="0" distB="0" distL="0" distR="0">
            <wp:extent cx="4357370" cy="2711450"/>
            <wp:effectExtent l="19050" t="0" r="5080" b="0"/>
            <wp:docPr id="10" name="Picture 10" descr="ine graph showing weekly wholesale prices for pineapple (smoothleaf), watermelon (seedless), rockmelon, and banana (cavendish), Melbourne market in the week ending 18 August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e graph showing weekly wholesale prices for pineapple (smoothleaf), watermelon (seedless), rockmelon, and banana (cavendish), Melbourne market in the week ending 18 August 2012"/>
                    <pic:cNvPicPr>
                      <a:picLocks noChangeAspect="1" noChangeArrowheads="1"/>
                    </pic:cNvPicPr>
                  </pic:nvPicPr>
                  <pic:blipFill>
                    <a:blip r:embed="rId23" cstate="print"/>
                    <a:srcRect/>
                    <a:stretch>
                      <a:fillRect/>
                    </a:stretch>
                  </pic:blipFill>
                  <pic:spPr bwMode="auto">
                    <a:xfrm>
                      <a:off x="0" y="0"/>
                      <a:ext cx="4357370" cy="2711450"/>
                    </a:xfrm>
                    <a:prstGeom prst="rect">
                      <a:avLst/>
                    </a:prstGeom>
                    <a:noFill/>
                    <a:ln w="9525">
                      <a:noFill/>
                      <a:miter lim="800000"/>
                      <a:headEnd/>
                      <a:tailEnd/>
                    </a:ln>
                  </pic:spPr>
                </pic:pic>
              </a:graphicData>
            </a:graphic>
          </wp:inline>
        </w:drawing>
      </w:r>
      <w:r>
        <w:rPr>
          <w:noProof/>
        </w:rPr>
        <w:drawing>
          <wp:inline distT="0" distB="0" distL="0" distR="0">
            <wp:extent cx="4357370" cy="2711450"/>
            <wp:effectExtent l="19050" t="0" r="5080" b="0"/>
            <wp:docPr id="11" name="Picture 11" descr="Line graph showing weekly wholesale prices for kiwfruit (hayward), strawberry, apple (royal gala), and avacado (hass), Melbourne market in the week ending 18 August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e graph showing weekly wholesale prices for kiwfruit (hayward), strawberry, apple (royal gala), and avacado (hass), Melbourne market in the week ending 18 August 2012."/>
                    <pic:cNvPicPr>
                      <a:picLocks noChangeAspect="1" noChangeArrowheads="1"/>
                    </pic:cNvPicPr>
                  </pic:nvPicPr>
                  <pic:blipFill>
                    <a:blip r:embed="rId24" cstate="print"/>
                    <a:srcRect/>
                    <a:stretch>
                      <a:fillRect/>
                    </a:stretch>
                  </pic:blipFill>
                  <pic:spPr bwMode="auto">
                    <a:xfrm>
                      <a:off x="0" y="0"/>
                      <a:ext cx="4357370" cy="2711450"/>
                    </a:xfrm>
                    <a:prstGeom prst="rect">
                      <a:avLst/>
                    </a:prstGeom>
                    <a:noFill/>
                    <a:ln w="9525">
                      <a:noFill/>
                      <a:miter lim="800000"/>
                      <a:headEnd/>
                      <a:tailEnd/>
                    </a:ln>
                  </pic:spPr>
                </pic:pic>
              </a:graphicData>
            </a:graphic>
          </wp:inline>
        </w:drawing>
      </w:r>
    </w:p>
    <w:p w:rsidR="00D22EB6" w:rsidRDefault="00D22EB6" w:rsidP="00D22EB6">
      <w:pPr>
        <w:rPr>
          <w:rFonts w:ascii="Calibri" w:hAnsi="Calibri" w:cs="Calibri"/>
          <w:b/>
          <w:bCs/>
          <w:iCs/>
        </w:rPr>
      </w:pPr>
      <w:r w:rsidRPr="00143B33">
        <w:rPr>
          <w:rFonts w:ascii="Calibri" w:hAnsi="Calibri" w:cs="Calibri"/>
          <w:b/>
          <w:bCs/>
          <w:iCs/>
        </w:rPr>
        <w:t>Weekly wholesale prices for selected vegetables, Melbourne market</w:t>
      </w:r>
    </w:p>
    <w:p w:rsidR="00D22EB6" w:rsidRDefault="00E22863" w:rsidP="00D22EB6">
      <w:r>
        <w:rPr>
          <w:noProof/>
        </w:rPr>
        <w:drawing>
          <wp:inline distT="0" distB="0" distL="0" distR="0">
            <wp:extent cx="4357370" cy="2703195"/>
            <wp:effectExtent l="19050" t="0" r="5080" b="0"/>
            <wp:docPr id="12" name="Picture 12" descr="Line graph showing weekly wholesale prices for onion (brown), cauliflower, potato (white, washed) and tomato (field gourmet), Melbourne market in the week ending 18 August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e graph showing weekly wholesale prices for onion (brown), cauliflower, potato (white, washed) and tomato (field gourmet), Melbourne market in the week ending 18 August 2012"/>
                    <pic:cNvPicPr>
                      <a:picLocks noChangeAspect="1" noChangeArrowheads="1"/>
                    </pic:cNvPicPr>
                  </pic:nvPicPr>
                  <pic:blipFill>
                    <a:blip r:embed="rId25" cstate="print"/>
                    <a:srcRect/>
                    <a:stretch>
                      <a:fillRect/>
                    </a:stretch>
                  </pic:blipFill>
                  <pic:spPr bwMode="auto">
                    <a:xfrm>
                      <a:off x="0" y="0"/>
                      <a:ext cx="4357370" cy="2703195"/>
                    </a:xfrm>
                    <a:prstGeom prst="rect">
                      <a:avLst/>
                    </a:prstGeom>
                    <a:noFill/>
                    <a:ln w="9525">
                      <a:noFill/>
                      <a:miter lim="800000"/>
                      <a:headEnd/>
                      <a:tailEnd/>
                    </a:ln>
                  </pic:spPr>
                </pic:pic>
              </a:graphicData>
            </a:graphic>
          </wp:inline>
        </w:drawing>
      </w:r>
      <w:r>
        <w:rPr>
          <w:noProof/>
        </w:rPr>
        <w:drawing>
          <wp:inline distT="0" distB="0" distL="0" distR="0">
            <wp:extent cx="4317365" cy="2687320"/>
            <wp:effectExtent l="19050" t="0" r="6985" b="0"/>
            <wp:docPr id="13" name="Picture 13" descr="Line graph showing weekly wholesale prices for broccoli, lettuce (iceberg), pumpkin (grey), and bean (round, stringless) Melbourne market in the week ending 18 August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e graph showing weekly wholesale prices for broccoli, lettuce (iceberg), pumpkin (grey), and bean (round, stringless) Melbourne market in the week ending 18 August 2012."/>
                    <pic:cNvPicPr>
                      <a:picLocks noChangeAspect="1" noChangeArrowheads="1"/>
                    </pic:cNvPicPr>
                  </pic:nvPicPr>
                  <pic:blipFill>
                    <a:blip r:embed="rId26" cstate="print"/>
                    <a:srcRect/>
                    <a:stretch>
                      <a:fillRect/>
                    </a:stretch>
                  </pic:blipFill>
                  <pic:spPr bwMode="auto">
                    <a:xfrm>
                      <a:off x="0" y="0"/>
                      <a:ext cx="4317365" cy="2687320"/>
                    </a:xfrm>
                    <a:prstGeom prst="rect">
                      <a:avLst/>
                    </a:prstGeom>
                    <a:noFill/>
                    <a:ln w="9525">
                      <a:noFill/>
                      <a:miter lim="800000"/>
                      <a:headEnd/>
                      <a:tailEnd/>
                    </a:ln>
                  </pic:spPr>
                </pic:pic>
              </a:graphicData>
            </a:graphic>
          </wp:inline>
        </w:drawing>
      </w:r>
    </w:p>
    <w:p w:rsidR="00D22EB6" w:rsidRDefault="00D22EB6" w:rsidP="00D22EB6">
      <w:pPr>
        <w:pStyle w:val="Heading3"/>
        <w:numPr>
          <w:ilvl w:val="1"/>
          <w:numId w:val="4"/>
        </w:numPr>
        <w:spacing w:line="276" w:lineRule="auto"/>
        <w:ind w:left="709" w:hanging="709"/>
        <w:rPr>
          <w:rFonts w:cs="Arial"/>
          <w:color w:val="auto"/>
          <w:sz w:val="28"/>
          <w:szCs w:val="28"/>
        </w:rPr>
      </w:pPr>
      <w:r w:rsidRPr="00143B33">
        <w:rPr>
          <w:rFonts w:cs="Arial"/>
          <w:color w:val="auto"/>
          <w:sz w:val="28"/>
          <w:szCs w:val="28"/>
        </w:rPr>
        <w:lastRenderedPageBreak/>
        <w:t>Selected world indicator prices</w:t>
      </w:r>
    </w:p>
    <w:p w:rsidR="00D22EB6" w:rsidRDefault="00E22863" w:rsidP="00D22EB6">
      <w:r>
        <w:rPr>
          <w:noProof/>
        </w:rPr>
        <w:drawing>
          <wp:inline distT="0" distB="0" distL="0" distR="0">
            <wp:extent cx="3943985" cy="2806700"/>
            <wp:effectExtent l="19050" t="0" r="0" b="0"/>
            <wp:docPr id="14" name="Picture 14" descr="Line graph showing the difference in indicator prices for world cotton since 2010. The price at 22 August 2012 was 84 cents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e graph showing the difference in indicator prices for world cotton since 2010. The price at 22 August 2012 was 84 cents per pound."/>
                    <pic:cNvPicPr>
                      <a:picLocks noChangeAspect="1" noChangeArrowheads="1"/>
                    </pic:cNvPicPr>
                  </pic:nvPicPr>
                  <pic:blipFill>
                    <a:blip r:embed="rId27" cstate="print"/>
                    <a:srcRect/>
                    <a:stretch>
                      <a:fillRect/>
                    </a:stretch>
                  </pic:blipFill>
                  <pic:spPr bwMode="auto">
                    <a:xfrm>
                      <a:off x="0" y="0"/>
                      <a:ext cx="3943985" cy="2806700"/>
                    </a:xfrm>
                    <a:prstGeom prst="rect">
                      <a:avLst/>
                    </a:prstGeom>
                    <a:noFill/>
                    <a:ln w="9525">
                      <a:noFill/>
                      <a:miter lim="800000"/>
                      <a:headEnd/>
                      <a:tailEnd/>
                    </a:ln>
                  </pic:spPr>
                </pic:pic>
              </a:graphicData>
            </a:graphic>
          </wp:inline>
        </w:drawing>
      </w:r>
      <w:r>
        <w:rPr>
          <w:noProof/>
        </w:rPr>
        <w:drawing>
          <wp:inline distT="0" distB="0" distL="0" distR="0">
            <wp:extent cx="3903980" cy="2774950"/>
            <wp:effectExtent l="19050" t="0" r="1270" b="0"/>
            <wp:docPr id="15" name="Picture 15" descr="Line graph showing the difference in the Australian exchange rate (US dollars) since 2010. The exchange rate at 22 August 2012 is 1.0398 do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e graph showing the difference in the Australian exchange rate (US dollars) since 2010. The exchange rate at 22 August 2012 is 1.0398 dollars."/>
                    <pic:cNvPicPr>
                      <a:picLocks noChangeAspect="1" noChangeArrowheads="1"/>
                    </pic:cNvPicPr>
                  </pic:nvPicPr>
                  <pic:blipFill>
                    <a:blip r:embed="rId28" cstate="print"/>
                    <a:srcRect/>
                    <a:stretch>
                      <a:fillRect/>
                    </a:stretch>
                  </pic:blipFill>
                  <pic:spPr bwMode="auto">
                    <a:xfrm>
                      <a:off x="0" y="0"/>
                      <a:ext cx="3903980" cy="2774950"/>
                    </a:xfrm>
                    <a:prstGeom prst="rect">
                      <a:avLst/>
                    </a:prstGeom>
                    <a:noFill/>
                    <a:ln w="9525">
                      <a:noFill/>
                      <a:miter lim="800000"/>
                      <a:headEnd/>
                      <a:tailEnd/>
                    </a:ln>
                  </pic:spPr>
                </pic:pic>
              </a:graphicData>
            </a:graphic>
          </wp:inline>
        </w:drawing>
      </w:r>
    </w:p>
    <w:p w:rsidR="00D22EB6" w:rsidRPr="00F40CE3" w:rsidRDefault="00E22863" w:rsidP="00D22EB6">
      <w:pPr>
        <w:pStyle w:val="ListBullet"/>
        <w:numPr>
          <w:ilvl w:val="0"/>
          <w:numId w:val="0"/>
        </w:numPr>
        <w:spacing w:before="100"/>
        <w:rPr>
          <w:rFonts w:ascii="Cambria" w:hAnsi="Cambria"/>
          <w:noProof/>
          <w:sz w:val="28"/>
          <w:szCs w:val="28"/>
        </w:rPr>
      </w:pPr>
      <w:r>
        <w:rPr>
          <w:noProof/>
        </w:rPr>
        <w:drawing>
          <wp:inline distT="0" distB="0" distL="0" distR="0">
            <wp:extent cx="3880485" cy="2774950"/>
            <wp:effectExtent l="19050" t="0" r="5715" b="0"/>
            <wp:docPr id="16" name="Picture 16" descr="Line graph showing the world sugar indicator price (US cents) since 2010. The value at 22 August 2012 was 21 cents a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ne graph showing the world sugar indicator price (US cents) since 2010. The value at 22 August 2012 was 21 cents a pound."/>
                    <pic:cNvPicPr>
                      <a:picLocks noChangeAspect="1" noChangeArrowheads="1"/>
                    </pic:cNvPicPr>
                  </pic:nvPicPr>
                  <pic:blipFill>
                    <a:blip r:embed="rId29" cstate="print"/>
                    <a:srcRect/>
                    <a:stretch>
                      <a:fillRect/>
                    </a:stretch>
                  </pic:blipFill>
                  <pic:spPr bwMode="auto">
                    <a:xfrm>
                      <a:off x="0" y="0"/>
                      <a:ext cx="3880485" cy="2774950"/>
                    </a:xfrm>
                    <a:prstGeom prst="rect">
                      <a:avLst/>
                    </a:prstGeom>
                    <a:noFill/>
                    <a:ln w="9525">
                      <a:noFill/>
                      <a:miter lim="800000"/>
                      <a:headEnd/>
                      <a:tailEnd/>
                    </a:ln>
                  </pic:spPr>
                </pic:pic>
              </a:graphicData>
            </a:graphic>
          </wp:inline>
        </w:drawing>
      </w:r>
      <w:r>
        <w:rPr>
          <w:noProof/>
        </w:rPr>
        <w:drawing>
          <wp:inline distT="0" distB="0" distL="0" distR="0">
            <wp:extent cx="3872230" cy="2774950"/>
            <wp:effectExtent l="19050" t="0" r="0" b="0"/>
            <wp:docPr id="17" name="Picture 17" descr="Line graph showing the Eastern Market Indicator wool price in Australian cents. The price at169 August 2012 was 949 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ne graph showing the Eastern Market Indicator wool price in Australian cents. The price at169 August 2012 was 949 cents"/>
                    <pic:cNvPicPr>
                      <a:picLocks noChangeAspect="1" noChangeArrowheads="1"/>
                    </pic:cNvPicPr>
                  </pic:nvPicPr>
                  <pic:blipFill>
                    <a:blip r:embed="rId30" cstate="print"/>
                    <a:srcRect/>
                    <a:stretch>
                      <a:fillRect/>
                    </a:stretch>
                  </pic:blipFill>
                  <pic:spPr bwMode="auto">
                    <a:xfrm>
                      <a:off x="0" y="0"/>
                      <a:ext cx="3872230" cy="2774950"/>
                    </a:xfrm>
                    <a:prstGeom prst="rect">
                      <a:avLst/>
                    </a:prstGeom>
                    <a:noFill/>
                    <a:ln w="9525">
                      <a:noFill/>
                      <a:miter lim="800000"/>
                      <a:headEnd/>
                      <a:tailEnd/>
                    </a:ln>
                  </pic:spPr>
                </pic:pic>
              </a:graphicData>
            </a:graphic>
          </wp:inline>
        </w:drawing>
      </w:r>
    </w:p>
    <w:p w:rsidR="00D22EB6" w:rsidRDefault="00D22EB6" w:rsidP="00D22EB6">
      <w:pPr>
        <w:pStyle w:val="Heading3"/>
        <w:numPr>
          <w:ilvl w:val="1"/>
          <w:numId w:val="4"/>
        </w:numPr>
        <w:spacing w:line="276" w:lineRule="auto"/>
        <w:ind w:left="709" w:hanging="709"/>
        <w:rPr>
          <w:rFonts w:cs="Arial"/>
          <w:color w:val="auto"/>
          <w:sz w:val="28"/>
          <w:szCs w:val="28"/>
        </w:rPr>
      </w:pPr>
      <w:r w:rsidRPr="00143B33">
        <w:rPr>
          <w:rFonts w:cs="Arial"/>
          <w:color w:val="auto"/>
          <w:sz w:val="28"/>
          <w:szCs w:val="28"/>
        </w:rPr>
        <w:lastRenderedPageBreak/>
        <w:t>Crop indicator prices</w:t>
      </w:r>
    </w:p>
    <w:p w:rsidR="00D22EB6" w:rsidRDefault="00E22863" w:rsidP="00D22EB6">
      <w:pPr>
        <w:rPr>
          <w:noProof/>
        </w:rPr>
      </w:pPr>
      <w:r>
        <w:rPr>
          <w:noProof/>
        </w:rPr>
        <w:drawing>
          <wp:inline distT="0" distB="0" distL="0" distR="0">
            <wp:extent cx="3983355" cy="2774950"/>
            <wp:effectExtent l="19050" t="0" r="0" b="0"/>
            <wp:docPr id="18" name="Picture 18" descr="Line graph showing the difference in trading prices for canola since 2010. The price at 20 August 2012 was $540 per t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e graph showing the difference in trading prices for canola since 2010. The price at 20 August 2012 was $540 per tonne."/>
                    <pic:cNvPicPr>
                      <a:picLocks noChangeAspect="1" noChangeArrowheads="1"/>
                    </pic:cNvPicPr>
                  </pic:nvPicPr>
                  <pic:blipFill>
                    <a:blip r:embed="rId31" cstate="print"/>
                    <a:srcRect/>
                    <a:stretch>
                      <a:fillRect/>
                    </a:stretch>
                  </pic:blipFill>
                  <pic:spPr bwMode="auto">
                    <a:xfrm>
                      <a:off x="0" y="0"/>
                      <a:ext cx="3983355" cy="2774950"/>
                    </a:xfrm>
                    <a:prstGeom prst="rect">
                      <a:avLst/>
                    </a:prstGeom>
                    <a:noFill/>
                    <a:ln w="9525">
                      <a:noFill/>
                      <a:miter lim="800000"/>
                      <a:headEnd/>
                      <a:tailEnd/>
                    </a:ln>
                  </pic:spPr>
                </pic:pic>
              </a:graphicData>
            </a:graphic>
          </wp:inline>
        </w:drawing>
      </w:r>
      <w:r>
        <w:rPr>
          <w:noProof/>
        </w:rPr>
        <w:drawing>
          <wp:inline distT="0" distB="0" distL="0" distR="0">
            <wp:extent cx="3880485" cy="2774950"/>
            <wp:effectExtent l="19050" t="0" r="5715" b="0"/>
            <wp:docPr id="19" name="Picture 19" descr="Line graph showing the difference in trading prices for feed barley since 2010. The price at 21 August 2012 was $266 per t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 graph showing the difference in trading prices for feed barley since 2010. The price at 21 August 2012 was $266 per tonne."/>
                    <pic:cNvPicPr>
                      <a:picLocks noChangeAspect="1" noChangeArrowheads="1"/>
                    </pic:cNvPicPr>
                  </pic:nvPicPr>
                  <pic:blipFill>
                    <a:blip r:embed="rId32" cstate="print"/>
                    <a:srcRect/>
                    <a:stretch>
                      <a:fillRect/>
                    </a:stretch>
                  </pic:blipFill>
                  <pic:spPr bwMode="auto">
                    <a:xfrm>
                      <a:off x="0" y="0"/>
                      <a:ext cx="3880485" cy="2774950"/>
                    </a:xfrm>
                    <a:prstGeom prst="rect">
                      <a:avLst/>
                    </a:prstGeom>
                    <a:noFill/>
                    <a:ln w="9525">
                      <a:noFill/>
                      <a:miter lim="800000"/>
                      <a:headEnd/>
                      <a:tailEnd/>
                    </a:ln>
                  </pic:spPr>
                </pic:pic>
              </a:graphicData>
            </a:graphic>
          </wp:inline>
        </w:drawing>
      </w:r>
    </w:p>
    <w:p w:rsidR="00D22EB6" w:rsidRDefault="00E22863" w:rsidP="00D22EB6">
      <w:r>
        <w:rPr>
          <w:noProof/>
        </w:rPr>
        <w:drawing>
          <wp:inline distT="0" distB="0" distL="0" distR="0">
            <wp:extent cx="3880485" cy="2774950"/>
            <wp:effectExtent l="19050" t="0" r="5715" b="0"/>
            <wp:docPr id="20" name="Picture 20" descr="Line graph showing the difference in trading prices for grain sorghum since 2010. The price at 21 August 2012 was $240 per t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ne graph showing the difference in trading prices for grain sorghum since 2010. The price at 21 August 2012 was $240 per tonne."/>
                    <pic:cNvPicPr>
                      <a:picLocks noChangeAspect="1" noChangeArrowheads="1"/>
                    </pic:cNvPicPr>
                  </pic:nvPicPr>
                  <pic:blipFill>
                    <a:blip r:embed="rId33" cstate="print"/>
                    <a:srcRect/>
                    <a:stretch>
                      <a:fillRect/>
                    </a:stretch>
                  </pic:blipFill>
                  <pic:spPr bwMode="auto">
                    <a:xfrm>
                      <a:off x="0" y="0"/>
                      <a:ext cx="3880485" cy="2774950"/>
                    </a:xfrm>
                    <a:prstGeom prst="rect">
                      <a:avLst/>
                    </a:prstGeom>
                    <a:noFill/>
                    <a:ln w="9525">
                      <a:noFill/>
                      <a:miter lim="800000"/>
                      <a:headEnd/>
                      <a:tailEnd/>
                    </a:ln>
                  </pic:spPr>
                </pic:pic>
              </a:graphicData>
            </a:graphic>
          </wp:inline>
        </w:drawing>
      </w:r>
      <w:r>
        <w:rPr>
          <w:noProof/>
        </w:rPr>
        <w:drawing>
          <wp:inline distT="0" distB="0" distL="0" distR="0">
            <wp:extent cx="3880485" cy="2774950"/>
            <wp:effectExtent l="19050" t="0" r="5715" b="0"/>
            <wp:docPr id="21" name="Picture 21" descr="Line graph showing the difference in trading prices for feed wheat since 2010. The price at 21 August 2012 was $302 per t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ne graph showing the difference in trading prices for feed wheat since 2010. The price at 21 August 2012 was $302 per tonne."/>
                    <pic:cNvPicPr>
                      <a:picLocks noChangeAspect="1" noChangeArrowheads="1"/>
                    </pic:cNvPicPr>
                  </pic:nvPicPr>
                  <pic:blipFill>
                    <a:blip r:embed="rId34" cstate="print"/>
                    <a:srcRect/>
                    <a:stretch>
                      <a:fillRect/>
                    </a:stretch>
                  </pic:blipFill>
                  <pic:spPr bwMode="auto">
                    <a:xfrm>
                      <a:off x="0" y="0"/>
                      <a:ext cx="3880485" cy="2774950"/>
                    </a:xfrm>
                    <a:prstGeom prst="rect">
                      <a:avLst/>
                    </a:prstGeom>
                    <a:noFill/>
                    <a:ln w="9525">
                      <a:noFill/>
                      <a:miter lim="800000"/>
                      <a:headEnd/>
                      <a:tailEnd/>
                    </a:ln>
                  </pic:spPr>
                </pic:pic>
              </a:graphicData>
            </a:graphic>
          </wp:inline>
        </w:drawing>
      </w:r>
    </w:p>
    <w:p w:rsidR="00D22EB6" w:rsidRDefault="00D22EB6" w:rsidP="00D22EB6">
      <w:pPr>
        <w:pStyle w:val="Heading3"/>
        <w:numPr>
          <w:ilvl w:val="1"/>
          <w:numId w:val="4"/>
        </w:numPr>
        <w:spacing w:line="276" w:lineRule="auto"/>
        <w:ind w:left="709" w:hanging="709"/>
        <w:rPr>
          <w:rFonts w:cs="Arial"/>
          <w:color w:val="auto"/>
          <w:sz w:val="28"/>
          <w:szCs w:val="28"/>
        </w:rPr>
      </w:pPr>
      <w:r w:rsidRPr="00143B33">
        <w:rPr>
          <w:rFonts w:cs="Arial"/>
          <w:color w:val="auto"/>
          <w:sz w:val="28"/>
          <w:szCs w:val="28"/>
        </w:rPr>
        <w:lastRenderedPageBreak/>
        <w:t>Livestock indicator prices</w:t>
      </w:r>
    </w:p>
    <w:p w:rsidR="00D22EB6" w:rsidRDefault="00E22863" w:rsidP="00D22EB6">
      <w:pPr>
        <w:rPr>
          <w:noProof/>
        </w:rPr>
      </w:pPr>
      <w:r>
        <w:rPr>
          <w:noProof/>
        </w:rPr>
        <w:drawing>
          <wp:inline distT="0" distB="0" distL="0" distR="0">
            <wp:extent cx="3872230" cy="2774950"/>
            <wp:effectExtent l="19050" t="0" r="0" b="0"/>
            <wp:docPr id="22" name="Picture 22" descr="Line graph showing the difference in indicator prices for young cattle since 2010. The price at 17 August 2012 was 372 cents per kilogram dressed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ne graph showing the difference in indicator prices for young cattle since 2010. The price at 17 August 2012 was 372 cents per kilogram dressed weight."/>
                    <pic:cNvPicPr>
                      <a:picLocks noChangeAspect="1" noChangeArrowheads="1"/>
                    </pic:cNvPicPr>
                  </pic:nvPicPr>
                  <pic:blipFill>
                    <a:blip r:embed="rId35" cstate="print"/>
                    <a:srcRect/>
                    <a:stretch>
                      <a:fillRect/>
                    </a:stretch>
                  </pic:blipFill>
                  <pic:spPr bwMode="auto">
                    <a:xfrm>
                      <a:off x="0" y="0"/>
                      <a:ext cx="3872230" cy="2774950"/>
                    </a:xfrm>
                    <a:prstGeom prst="rect">
                      <a:avLst/>
                    </a:prstGeom>
                    <a:noFill/>
                    <a:ln w="9525">
                      <a:noFill/>
                      <a:miter lim="800000"/>
                      <a:headEnd/>
                      <a:tailEnd/>
                    </a:ln>
                  </pic:spPr>
                </pic:pic>
              </a:graphicData>
            </a:graphic>
          </wp:inline>
        </w:drawing>
      </w:r>
      <w:r>
        <w:rPr>
          <w:noProof/>
        </w:rPr>
        <w:drawing>
          <wp:inline distT="0" distB="0" distL="0" distR="0">
            <wp:extent cx="3872230" cy="2774950"/>
            <wp:effectExtent l="19050" t="0" r="0" b="0"/>
            <wp:docPr id="23" name="Picture 23" descr="Line graph showing the difference in indicator prices for mutton since 2010. The price at 17 August 2012 was 229 cents per kilogram dressed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ine graph showing the difference in indicator prices for mutton since 2010. The price at 17 August 2012 was 229 cents per kilogram dressed weight."/>
                    <pic:cNvPicPr>
                      <a:picLocks noChangeAspect="1" noChangeArrowheads="1"/>
                    </pic:cNvPicPr>
                  </pic:nvPicPr>
                  <pic:blipFill>
                    <a:blip r:embed="rId36" cstate="print"/>
                    <a:srcRect/>
                    <a:stretch>
                      <a:fillRect/>
                    </a:stretch>
                  </pic:blipFill>
                  <pic:spPr bwMode="auto">
                    <a:xfrm>
                      <a:off x="0" y="0"/>
                      <a:ext cx="3872230" cy="2774950"/>
                    </a:xfrm>
                    <a:prstGeom prst="rect">
                      <a:avLst/>
                    </a:prstGeom>
                    <a:noFill/>
                    <a:ln w="9525">
                      <a:noFill/>
                      <a:miter lim="800000"/>
                      <a:headEnd/>
                      <a:tailEnd/>
                    </a:ln>
                  </pic:spPr>
                </pic:pic>
              </a:graphicData>
            </a:graphic>
          </wp:inline>
        </w:drawing>
      </w:r>
    </w:p>
    <w:p w:rsidR="00544449" w:rsidRDefault="00E22863" w:rsidP="008E5829">
      <w:r>
        <w:rPr>
          <w:noProof/>
        </w:rPr>
        <w:drawing>
          <wp:inline distT="0" distB="0" distL="0" distR="0">
            <wp:extent cx="3880485" cy="2774950"/>
            <wp:effectExtent l="19050" t="0" r="5715" b="0"/>
            <wp:docPr id="24" name="Picture 24" descr="Line graph showing the difference in indicator prices for lamb since 2010. The price at 17 August 2012 was 432 cents per kilogram dressed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ine graph showing the difference in indicator prices for lamb since 2010. The price at 17 August 2012 was 432 cents per kilogram dressed weight."/>
                    <pic:cNvPicPr>
                      <a:picLocks noChangeAspect="1" noChangeArrowheads="1"/>
                    </pic:cNvPicPr>
                  </pic:nvPicPr>
                  <pic:blipFill>
                    <a:blip r:embed="rId37" cstate="print"/>
                    <a:srcRect/>
                    <a:stretch>
                      <a:fillRect/>
                    </a:stretch>
                  </pic:blipFill>
                  <pic:spPr bwMode="auto">
                    <a:xfrm>
                      <a:off x="0" y="0"/>
                      <a:ext cx="3880485" cy="2774950"/>
                    </a:xfrm>
                    <a:prstGeom prst="rect">
                      <a:avLst/>
                    </a:prstGeom>
                    <a:noFill/>
                    <a:ln w="9525">
                      <a:noFill/>
                      <a:miter lim="800000"/>
                      <a:headEnd/>
                      <a:tailEnd/>
                    </a:ln>
                  </pic:spPr>
                </pic:pic>
              </a:graphicData>
            </a:graphic>
          </wp:inline>
        </w:drawing>
      </w:r>
      <w:r>
        <w:rPr>
          <w:noProof/>
        </w:rPr>
        <w:drawing>
          <wp:inline distT="0" distB="0" distL="0" distR="0">
            <wp:extent cx="3903980" cy="2774950"/>
            <wp:effectExtent l="19050" t="0" r="1270" b="0"/>
            <wp:docPr id="25" name="Picture 25" descr="Line graph showing the difference in indicator prices for baconer pigs since 2010. The price at 17 August 2012 was 285 cents per kilogram dressed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 graph showing the difference in indicator prices for baconer pigs since 2010. The price at 17 August 2012 was 285 cents per kilogram dressed weight"/>
                    <pic:cNvPicPr>
                      <a:picLocks noChangeAspect="1" noChangeArrowheads="1"/>
                    </pic:cNvPicPr>
                  </pic:nvPicPr>
                  <pic:blipFill>
                    <a:blip r:embed="rId38" cstate="print"/>
                    <a:srcRect/>
                    <a:stretch>
                      <a:fillRect/>
                    </a:stretch>
                  </pic:blipFill>
                  <pic:spPr bwMode="auto">
                    <a:xfrm>
                      <a:off x="0" y="0"/>
                      <a:ext cx="3903980" cy="2774950"/>
                    </a:xfrm>
                    <a:prstGeom prst="rect">
                      <a:avLst/>
                    </a:prstGeom>
                    <a:noFill/>
                    <a:ln w="9525">
                      <a:noFill/>
                      <a:miter lim="800000"/>
                      <a:headEnd/>
                      <a:tailEnd/>
                    </a:ln>
                  </pic:spPr>
                </pic:pic>
              </a:graphicData>
            </a:graphic>
          </wp:inline>
        </w:drawing>
      </w:r>
    </w:p>
    <w:p w:rsidR="00544449" w:rsidRDefault="00544449" w:rsidP="008E5829"/>
    <w:p w:rsidR="00544449" w:rsidRDefault="00544449" w:rsidP="008E5829">
      <w:pPr>
        <w:rPr>
          <w:noProof/>
        </w:rPr>
        <w:sectPr w:rsidR="00544449" w:rsidSect="00374A41">
          <w:pgSz w:w="16838" w:h="11906" w:orient="landscape"/>
          <w:pgMar w:top="1077" w:right="851" w:bottom="1077" w:left="1440" w:header="709" w:footer="709" w:gutter="0"/>
          <w:cols w:space="708"/>
          <w:docGrid w:linePitch="360"/>
        </w:sectPr>
      </w:pPr>
    </w:p>
    <w:p w:rsidR="006E0A53" w:rsidRDefault="00B91946">
      <w:pPr>
        <w:pStyle w:val="Heading2"/>
        <w:numPr>
          <w:ilvl w:val="0"/>
          <w:numId w:val="4"/>
        </w:numPr>
        <w:spacing w:before="0" w:after="0" w:line="276" w:lineRule="auto"/>
        <w:jc w:val="center"/>
        <w:rPr>
          <w:rFonts w:cs="Arial"/>
          <w:b/>
          <w:color w:val="auto"/>
          <w:szCs w:val="34"/>
        </w:rPr>
      </w:pPr>
      <w:r w:rsidRPr="00027E81">
        <w:rPr>
          <w:rFonts w:cs="Arial"/>
          <w:b/>
          <w:color w:val="auto"/>
          <w:szCs w:val="34"/>
        </w:rPr>
        <w:lastRenderedPageBreak/>
        <w:t>Data attribution</w:t>
      </w:r>
    </w:p>
    <w:p w:rsidR="005D22E6" w:rsidRDefault="00B91946">
      <w:pPr>
        <w:pStyle w:val="Heading3"/>
        <w:spacing w:before="0" w:after="60"/>
        <w:rPr>
          <w:rFonts w:ascii="Calibri" w:hAnsi="Calibri" w:cs="Arial"/>
          <w:color w:val="auto"/>
          <w:sz w:val="28"/>
          <w:szCs w:val="28"/>
        </w:rPr>
      </w:pPr>
      <w:r>
        <w:rPr>
          <w:rFonts w:ascii="Calibri" w:hAnsi="Calibri" w:cs="Arial"/>
          <w:color w:val="auto"/>
          <w:sz w:val="28"/>
          <w:szCs w:val="28"/>
        </w:rPr>
        <w:t>Climate</w:t>
      </w:r>
    </w:p>
    <w:p w:rsidR="005D22E6" w:rsidRDefault="00B91946">
      <w:pPr>
        <w:pStyle w:val="ListBullet"/>
        <w:numPr>
          <w:ilvl w:val="0"/>
          <w:numId w:val="0"/>
        </w:numPr>
        <w:spacing w:before="60"/>
        <w:ind w:left="357" w:hanging="357"/>
        <w:rPr>
          <w:rFonts w:ascii="Calibri" w:hAnsi="Calibri"/>
          <w:b/>
        </w:rPr>
      </w:pPr>
      <w:r>
        <w:rPr>
          <w:rFonts w:ascii="Calibri" w:hAnsi="Calibri"/>
          <w:b/>
        </w:rPr>
        <w:t>Bureau of Meteorology</w:t>
      </w:r>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Weekly rainfall totals: </w:t>
      </w:r>
      <w:hyperlink r:id="rId39" w:history="1">
        <w:r>
          <w:rPr>
            <w:rStyle w:val="Hyperlink"/>
            <w:rFonts w:ascii="Calibri" w:hAnsi="Calibri"/>
            <w:color w:val="3333FF"/>
          </w:rPr>
          <w:t>www.bom.gov.au/jsp/awap/rain/index.jsp</w:t>
        </w:r>
      </w:hyperlink>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Monthly and last 3-months rainfall percentiles: </w:t>
      </w:r>
      <w:hyperlink r:id="rId40" w:history="1">
        <w:r>
          <w:rPr>
            <w:rStyle w:val="Hyperlink"/>
            <w:rFonts w:ascii="Calibri" w:hAnsi="Calibri"/>
          </w:rPr>
          <w:t>www.bom.gov.au/jsp/awap/</w:t>
        </w:r>
      </w:hyperlink>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Temperature anomalies: </w:t>
      </w:r>
      <w:hyperlink r:id="rId41" w:history="1">
        <w:r>
          <w:rPr>
            <w:rStyle w:val="Hyperlink"/>
            <w:rFonts w:ascii="Calibri" w:hAnsi="Calibri"/>
          </w:rPr>
          <w:t>www.bom.gov.au/jsp/awap/</w:t>
        </w:r>
      </w:hyperlink>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Rainfall forecast: </w:t>
      </w:r>
      <w:hyperlink r:id="rId42" w:history="1">
        <w:r>
          <w:rPr>
            <w:rStyle w:val="Hyperlink"/>
            <w:rFonts w:ascii="Calibri" w:hAnsi="Calibri"/>
            <w:color w:val="3333FF"/>
          </w:rPr>
          <w:t>www.bom.gov.au/jsp/watl/rainfall/pme.jsp</w:t>
        </w:r>
      </w:hyperlink>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Seasonal outlook: </w:t>
      </w:r>
      <w:hyperlink r:id="rId43" w:history="1">
        <w:r>
          <w:rPr>
            <w:rStyle w:val="Hyperlink"/>
            <w:rFonts w:ascii="Calibri" w:hAnsi="Calibri"/>
            <w:color w:val="3333FF"/>
          </w:rPr>
          <w:t>www.bom.gov.au/climate/ahead</w:t>
        </w:r>
      </w:hyperlink>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Drought statement: </w:t>
      </w:r>
      <w:hyperlink r:id="rId44" w:history="1">
        <w:r>
          <w:rPr>
            <w:rStyle w:val="Hyperlink"/>
            <w:rFonts w:ascii="Calibri" w:hAnsi="Calibri"/>
            <w:color w:val="3333FF"/>
          </w:rPr>
          <w:t>www.bom.gov.au/climate/drought/drought.shtml</w:t>
        </w:r>
      </w:hyperlink>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ENSO Wrap-Up: </w:t>
      </w:r>
      <w:hyperlink r:id="rId45" w:history="1">
        <w:r>
          <w:rPr>
            <w:rStyle w:val="Hyperlink"/>
            <w:rFonts w:ascii="Calibri" w:hAnsi="Calibri"/>
            <w:color w:val="3333FF"/>
          </w:rPr>
          <w:t>www.bom.gov.au/climate/enso/</w:t>
        </w:r>
      </w:hyperlink>
    </w:p>
    <w:p w:rsidR="005D22E6" w:rsidRPr="004F5F68" w:rsidRDefault="00B91946" w:rsidP="002F3C41">
      <w:pPr>
        <w:pStyle w:val="ListBullet"/>
        <w:numPr>
          <w:ilvl w:val="0"/>
          <w:numId w:val="5"/>
        </w:numPr>
        <w:spacing w:before="80"/>
        <w:ind w:left="448" w:hanging="448"/>
        <w:rPr>
          <w:rFonts w:ascii="Calibri" w:hAnsi="Calibri"/>
        </w:rPr>
      </w:pPr>
      <w:r>
        <w:rPr>
          <w:rFonts w:ascii="Calibri" w:hAnsi="Calibri"/>
        </w:rPr>
        <w:t xml:space="preserve">Soil moisture (BoM, CSIRO and the former Bureau of Rural Sciences): </w:t>
      </w:r>
      <w:hyperlink r:id="rId46" w:history="1">
        <w:r>
          <w:rPr>
            <w:rStyle w:val="Hyperlink"/>
            <w:rFonts w:ascii="Calibri" w:hAnsi="Calibri" w:cs="Arial"/>
            <w:color w:val="3333FF"/>
          </w:rPr>
          <w:t>www.eoc.csiro.au/</w:t>
        </w:r>
        <w:r>
          <w:rPr>
            <w:rStyle w:val="Hyperlink"/>
            <w:rFonts w:ascii="Calibri" w:hAnsi="Calibri" w:cs="Arial"/>
            <w:bCs/>
            <w:color w:val="3333FF"/>
          </w:rPr>
          <w:t>awap</w:t>
        </w:r>
        <w:r>
          <w:rPr>
            <w:rStyle w:val="Hyperlink"/>
            <w:rFonts w:ascii="Calibri" w:hAnsi="Calibri" w:cs="Arial"/>
            <w:color w:val="3333FF"/>
          </w:rPr>
          <w:t>/</w:t>
        </w:r>
      </w:hyperlink>
    </w:p>
    <w:p w:rsidR="004F5F68" w:rsidRPr="004F5F68" w:rsidRDefault="004F5F68" w:rsidP="002F3C41">
      <w:pPr>
        <w:pStyle w:val="ListBullet"/>
        <w:numPr>
          <w:ilvl w:val="0"/>
          <w:numId w:val="5"/>
        </w:numPr>
        <w:spacing w:before="80"/>
        <w:ind w:left="448" w:hanging="448"/>
        <w:rPr>
          <w:rFonts w:ascii="Calibri" w:hAnsi="Calibri"/>
        </w:rPr>
      </w:pPr>
      <w:r>
        <w:rPr>
          <w:rFonts w:ascii="Calibri" w:hAnsi="Calibri" w:cs="Arial"/>
          <w:szCs w:val="20"/>
          <w:lang w:eastAsia="en-US"/>
        </w:rPr>
        <w:t xml:space="preserve">Hydrometeorological Centre of Russia: </w:t>
      </w:r>
      <w:hyperlink r:id="rId47" w:history="1">
        <w:r w:rsidRPr="00DD2040">
          <w:rPr>
            <w:rStyle w:val="Hyperlink"/>
            <w:rFonts w:ascii="Calibri" w:hAnsi="Calibri" w:cs="Arial"/>
            <w:szCs w:val="20"/>
            <w:lang w:eastAsia="en-US"/>
          </w:rPr>
          <w:t>http://wmc.meteoinfo.ru/season</w:t>
        </w:r>
      </w:hyperlink>
      <w:r>
        <w:rPr>
          <w:rFonts w:ascii="Calibri" w:hAnsi="Calibri" w:cs="Arial"/>
          <w:szCs w:val="20"/>
          <w:lang w:eastAsia="en-US"/>
        </w:rPr>
        <w:t xml:space="preserve"> </w:t>
      </w:r>
    </w:p>
    <w:p w:rsidR="004F5F68" w:rsidRPr="000C3125" w:rsidRDefault="004F5F68" w:rsidP="000C3125">
      <w:pPr>
        <w:pStyle w:val="ListBullet"/>
        <w:numPr>
          <w:ilvl w:val="0"/>
          <w:numId w:val="5"/>
        </w:numPr>
        <w:spacing w:before="80"/>
        <w:ind w:left="448" w:hanging="448"/>
        <w:rPr>
          <w:rFonts w:ascii="Calibri" w:hAnsi="Calibri"/>
        </w:rPr>
      </w:pPr>
      <w:r w:rsidRPr="0034022D">
        <w:rPr>
          <w:rFonts w:ascii="Calibri" w:hAnsi="Calibri" w:cs="Arial"/>
          <w:szCs w:val="20"/>
          <w:lang w:eastAsia="en-US"/>
        </w:rPr>
        <w:t>Russian Federation Ministry of Agriculture</w:t>
      </w:r>
      <w:r w:rsidR="000C3125">
        <w:rPr>
          <w:rFonts w:ascii="Calibri" w:hAnsi="Calibri" w:cs="Arial"/>
          <w:szCs w:val="20"/>
          <w:lang w:eastAsia="en-US"/>
        </w:rPr>
        <w:t xml:space="preserve"> statement about current </w:t>
      </w:r>
      <w:r w:rsidR="000E3C5F" w:rsidRPr="000C3125">
        <w:rPr>
          <w:rFonts w:ascii="Calibri" w:hAnsi="Calibri" w:cs="Arial"/>
          <w:szCs w:val="20"/>
          <w:lang w:eastAsia="en-US"/>
        </w:rPr>
        <w:t>drought conditions</w:t>
      </w:r>
      <w:r w:rsidRPr="000C3125">
        <w:rPr>
          <w:rFonts w:ascii="Calibri" w:hAnsi="Calibri" w:cs="Arial"/>
          <w:szCs w:val="20"/>
          <w:lang w:eastAsia="en-US"/>
        </w:rPr>
        <w:t xml:space="preserve"> </w:t>
      </w:r>
      <w:hyperlink r:id="rId48" w:history="1">
        <w:r w:rsidRPr="000C3125">
          <w:rPr>
            <w:rStyle w:val="Hyperlink"/>
            <w:rFonts w:ascii="Calibri" w:hAnsi="Calibri" w:cs="Arial"/>
            <w:szCs w:val="20"/>
            <w:lang w:eastAsia="en-US"/>
          </w:rPr>
          <w:t>http://www.mcx.ru/news/news/show/6265.355.htm</w:t>
        </w:r>
      </w:hyperlink>
      <w:r w:rsidRPr="000C3125">
        <w:rPr>
          <w:rFonts w:ascii="Calibri" w:hAnsi="Calibri" w:cs="Arial"/>
          <w:szCs w:val="20"/>
          <w:lang w:eastAsia="en-US"/>
        </w:rPr>
        <w:t xml:space="preserve"> </w:t>
      </w:r>
    </w:p>
    <w:p w:rsidR="005D22E6" w:rsidRDefault="00B91946">
      <w:pPr>
        <w:pStyle w:val="Heading3"/>
        <w:spacing w:before="0" w:after="60"/>
        <w:rPr>
          <w:rFonts w:ascii="Calibri" w:hAnsi="Calibri" w:cs="Arial"/>
          <w:color w:val="auto"/>
          <w:sz w:val="28"/>
          <w:szCs w:val="28"/>
        </w:rPr>
      </w:pPr>
      <w:r>
        <w:rPr>
          <w:rFonts w:ascii="Calibri" w:hAnsi="Calibri" w:cs="Arial"/>
          <w:color w:val="auto"/>
          <w:sz w:val="28"/>
          <w:szCs w:val="28"/>
        </w:rPr>
        <w:t>Water</w:t>
      </w:r>
    </w:p>
    <w:p w:rsidR="005D22E6" w:rsidRDefault="00B91946">
      <w:pPr>
        <w:pStyle w:val="ListBullet"/>
        <w:numPr>
          <w:ilvl w:val="0"/>
          <w:numId w:val="0"/>
        </w:numPr>
        <w:spacing w:before="60"/>
        <w:ind w:left="357" w:hanging="357"/>
        <w:rPr>
          <w:rFonts w:ascii="Calibri" w:hAnsi="Calibri"/>
          <w:b/>
        </w:rPr>
      </w:pPr>
      <w:r>
        <w:rPr>
          <w:rFonts w:ascii="Calibri" w:hAnsi="Calibri"/>
          <w:b/>
        </w:rPr>
        <w:t>New South Wales</w:t>
      </w:r>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New South Wales Water Information: </w:t>
      </w:r>
      <w:hyperlink r:id="rId49" w:history="1">
        <w:r>
          <w:rPr>
            <w:rStyle w:val="Hyperlink"/>
            <w:rFonts w:ascii="Calibri" w:hAnsi="Calibri"/>
            <w:color w:val="3333FF"/>
          </w:rPr>
          <w:t>http://waterinfo.nsw.gov.au/</w:t>
        </w:r>
      </w:hyperlink>
    </w:p>
    <w:p w:rsidR="005D22E6" w:rsidRDefault="00B91946" w:rsidP="002F3C41">
      <w:pPr>
        <w:numPr>
          <w:ilvl w:val="0"/>
          <w:numId w:val="5"/>
        </w:numPr>
        <w:spacing w:before="80" w:line="288" w:lineRule="auto"/>
        <w:ind w:left="448" w:hanging="448"/>
        <w:rPr>
          <w:rFonts w:ascii="Calibri" w:hAnsi="Calibri"/>
          <w:sz w:val="20"/>
        </w:rPr>
      </w:pPr>
      <w:r>
        <w:rPr>
          <w:rFonts w:ascii="Calibri" w:hAnsi="Calibri"/>
          <w:sz w:val="20"/>
        </w:rPr>
        <w:t xml:space="preserve">New South Wales Office of Water, Department of Environment, Climate Change and Water: </w:t>
      </w:r>
      <w:hyperlink r:id="rId50" w:history="1">
        <w:r>
          <w:rPr>
            <w:rStyle w:val="Hyperlink"/>
            <w:rFonts w:ascii="Calibri" w:hAnsi="Calibri"/>
            <w:color w:val="3333FF"/>
            <w:sz w:val="20"/>
          </w:rPr>
          <w:t>www.water.nsw.gov.au/Home/default.aspx</w:t>
        </w:r>
      </w:hyperlink>
    </w:p>
    <w:p w:rsidR="005D22E6" w:rsidRDefault="00B91946" w:rsidP="002F3C41">
      <w:pPr>
        <w:numPr>
          <w:ilvl w:val="0"/>
          <w:numId w:val="5"/>
        </w:numPr>
        <w:spacing w:before="80" w:line="288" w:lineRule="auto"/>
        <w:ind w:left="448" w:hanging="448"/>
        <w:rPr>
          <w:rFonts w:ascii="Calibri" w:hAnsi="Calibri"/>
          <w:sz w:val="20"/>
        </w:rPr>
      </w:pPr>
      <w:r>
        <w:rPr>
          <w:rFonts w:ascii="Calibri" w:hAnsi="Calibri"/>
          <w:sz w:val="20"/>
        </w:rPr>
        <w:t xml:space="preserve">Available water determinations register: </w:t>
      </w:r>
      <w:hyperlink r:id="rId51" w:history="1">
        <w:r>
          <w:rPr>
            <w:rStyle w:val="Hyperlink"/>
            <w:rFonts w:ascii="Calibri" w:hAnsi="Calibri"/>
            <w:color w:val="3333FF"/>
            <w:sz w:val="20"/>
          </w:rPr>
          <w:t>www.wix.nsw.gov.au/wma/DeterminationSearch.jsp?selectedRegister=Determination</w:t>
        </w:r>
      </w:hyperlink>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Snowy Hydro: </w:t>
      </w:r>
      <w:hyperlink r:id="rId52" w:history="1">
        <w:r>
          <w:rPr>
            <w:rStyle w:val="Hyperlink"/>
            <w:rFonts w:ascii="Calibri" w:hAnsi="Calibri"/>
            <w:color w:val="3333FF"/>
            <w:lang w:val="en-US"/>
          </w:rPr>
          <w:t>www.snowyhydro.com.au/lakeLevels.asp?pageID=47&amp;parentID=61&amp;grandParentID=4</w:t>
        </w:r>
      </w:hyperlink>
    </w:p>
    <w:p w:rsidR="005D22E6" w:rsidRDefault="00B91946">
      <w:pPr>
        <w:pStyle w:val="ListBullet"/>
        <w:numPr>
          <w:ilvl w:val="0"/>
          <w:numId w:val="0"/>
        </w:numPr>
        <w:spacing w:before="60"/>
        <w:ind w:left="357" w:hanging="357"/>
        <w:rPr>
          <w:rFonts w:ascii="Calibri" w:hAnsi="Calibri"/>
          <w:b/>
        </w:rPr>
      </w:pPr>
      <w:r>
        <w:rPr>
          <w:rFonts w:ascii="Calibri" w:hAnsi="Calibri"/>
          <w:b/>
        </w:rPr>
        <w:t>Queensland</w:t>
      </w:r>
    </w:p>
    <w:p w:rsidR="005D22E6" w:rsidRDefault="00B91946" w:rsidP="002F3C41">
      <w:pPr>
        <w:pStyle w:val="ListBullet"/>
        <w:numPr>
          <w:ilvl w:val="0"/>
          <w:numId w:val="5"/>
        </w:numPr>
        <w:spacing w:before="80"/>
        <w:ind w:left="448" w:hanging="448"/>
        <w:rPr>
          <w:rFonts w:ascii="Calibri" w:hAnsi="Calibri"/>
          <w:b/>
        </w:rPr>
      </w:pPr>
      <w:r>
        <w:rPr>
          <w:rFonts w:ascii="Calibri" w:hAnsi="Calibri"/>
        </w:rPr>
        <w:t xml:space="preserve">Sunwater: </w:t>
      </w:r>
      <w:hyperlink r:id="rId53" w:history="1">
        <w:r>
          <w:rPr>
            <w:rStyle w:val="Hyperlink"/>
            <w:rFonts w:ascii="Calibri" w:hAnsi="Calibri"/>
            <w:color w:val="3333FF"/>
          </w:rPr>
          <w:t>www.sunwater.com.au</w:t>
        </w:r>
      </w:hyperlink>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seqwater: </w:t>
      </w:r>
      <w:hyperlink r:id="rId54" w:history="1">
        <w:r>
          <w:rPr>
            <w:rStyle w:val="Hyperlink"/>
            <w:rFonts w:ascii="Calibri" w:hAnsi="Calibri"/>
            <w:color w:val="3333FF"/>
          </w:rPr>
          <w:t>http://seqwater.com.au</w:t>
        </w:r>
      </w:hyperlink>
    </w:p>
    <w:p w:rsidR="005D22E6" w:rsidRDefault="00B91946">
      <w:pPr>
        <w:pStyle w:val="ListBullet"/>
        <w:numPr>
          <w:ilvl w:val="0"/>
          <w:numId w:val="0"/>
        </w:numPr>
        <w:spacing w:before="60"/>
        <w:ind w:left="357" w:hanging="357"/>
        <w:rPr>
          <w:rFonts w:ascii="Calibri" w:hAnsi="Calibri"/>
          <w:b/>
        </w:rPr>
      </w:pPr>
      <w:r>
        <w:rPr>
          <w:rFonts w:ascii="Calibri" w:hAnsi="Calibri"/>
          <w:b/>
        </w:rPr>
        <w:t>South Australia</w:t>
      </w:r>
    </w:p>
    <w:p w:rsidR="005D22E6" w:rsidRDefault="00B91946" w:rsidP="002F3C41">
      <w:pPr>
        <w:pStyle w:val="ListBullet"/>
        <w:numPr>
          <w:ilvl w:val="0"/>
          <w:numId w:val="5"/>
        </w:numPr>
        <w:spacing w:before="80"/>
        <w:ind w:left="448" w:hanging="448"/>
        <w:rPr>
          <w:rFonts w:ascii="Calibri" w:hAnsi="Calibri"/>
        </w:rPr>
      </w:pPr>
      <w:r>
        <w:rPr>
          <w:rFonts w:ascii="Calibri" w:hAnsi="Calibri"/>
        </w:rPr>
        <w:t xml:space="preserve">SA Water: </w:t>
      </w:r>
      <w:hyperlink r:id="rId55" w:history="1">
        <w:r>
          <w:rPr>
            <w:rStyle w:val="Hyperlink"/>
            <w:rFonts w:ascii="Calibri" w:hAnsi="Calibri"/>
            <w:color w:val="3333FF"/>
          </w:rPr>
          <w:t>www.sawater.com.au/SAWater/Environment/TheRiverMurray/River+Murray+Levels.htm</w:t>
        </w:r>
      </w:hyperlink>
    </w:p>
    <w:p w:rsidR="005D22E6" w:rsidRDefault="00B91946" w:rsidP="002F3C41">
      <w:pPr>
        <w:numPr>
          <w:ilvl w:val="0"/>
          <w:numId w:val="5"/>
        </w:numPr>
        <w:spacing w:before="80" w:line="288" w:lineRule="auto"/>
        <w:ind w:left="448" w:hanging="448"/>
        <w:rPr>
          <w:rFonts w:ascii="Calibri" w:hAnsi="Calibri"/>
          <w:sz w:val="20"/>
        </w:rPr>
      </w:pPr>
      <w:r>
        <w:rPr>
          <w:rFonts w:ascii="Calibri" w:hAnsi="Calibri"/>
          <w:sz w:val="20"/>
        </w:rPr>
        <w:t xml:space="preserve">South Australian Department of Water: </w:t>
      </w:r>
      <w:hyperlink r:id="rId56" w:history="1">
        <w:r>
          <w:rPr>
            <w:rStyle w:val="Hyperlink"/>
            <w:rFonts w:ascii="Calibri" w:hAnsi="Calibri"/>
            <w:color w:val="3333FF"/>
            <w:sz w:val="20"/>
          </w:rPr>
          <w:t>www.waterforgood.sa.gov.au/</w:t>
        </w:r>
      </w:hyperlink>
    </w:p>
    <w:p w:rsidR="005D22E6" w:rsidRDefault="00B91946">
      <w:pPr>
        <w:pStyle w:val="ListBullet"/>
        <w:numPr>
          <w:ilvl w:val="0"/>
          <w:numId w:val="0"/>
        </w:numPr>
        <w:spacing w:before="60"/>
        <w:ind w:left="357" w:hanging="357"/>
        <w:rPr>
          <w:rFonts w:ascii="Calibri" w:hAnsi="Calibri"/>
          <w:b/>
        </w:rPr>
      </w:pPr>
      <w:r>
        <w:rPr>
          <w:rFonts w:ascii="Calibri" w:hAnsi="Calibri"/>
          <w:b/>
        </w:rPr>
        <w:t>Victoria</w:t>
      </w:r>
    </w:p>
    <w:p w:rsidR="005D22E6" w:rsidRDefault="00B91946" w:rsidP="002F3C41">
      <w:pPr>
        <w:pStyle w:val="ListBullet"/>
        <w:numPr>
          <w:ilvl w:val="0"/>
          <w:numId w:val="5"/>
        </w:numPr>
        <w:spacing w:before="80"/>
        <w:ind w:left="448" w:hanging="448"/>
        <w:rPr>
          <w:rFonts w:ascii="Calibri" w:hAnsi="Calibri"/>
          <w:b/>
        </w:rPr>
      </w:pPr>
      <w:r>
        <w:rPr>
          <w:rFonts w:ascii="Calibri" w:hAnsi="Calibri"/>
        </w:rPr>
        <w:t xml:space="preserve">Goulburn–Murray Water: </w:t>
      </w:r>
      <w:hyperlink r:id="rId57" w:history="1">
        <w:r>
          <w:rPr>
            <w:rStyle w:val="Hyperlink"/>
            <w:rFonts w:ascii="Calibri" w:hAnsi="Calibri"/>
            <w:color w:val="3333FF"/>
          </w:rPr>
          <w:t>www.g-mwater.com.au</w:t>
        </w:r>
      </w:hyperlink>
    </w:p>
    <w:p w:rsidR="005D22E6" w:rsidRDefault="00B91946">
      <w:pPr>
        <w:pStyle w:val="ListBullet"/>
        <w:numPr>
          <w:ilvl w:val="0"/>
          <w:numId w:val="0"/>
        </w:numPr>
        <w:spacing w:before="60"/>
        <w:ind w:left="357" w:hanging="357"/>
        <w:rPr>
          <w:rFonts w:ascii="Calibri" w:hAnsi="Calibri"/>
          <w:b/>
        </w:rPr>
      </w:pPr>
      <w:r>
        <w:rPr>
          <w:rFonts w:ascii="Calibri" w:hAnsi="Calibri"/>
          <w:b/>
        </w:rPr>
        <w:t>Water trading</w:t>
      </w:r>
    </w:p>
    <w:p w:rsidR="003C5ACC" w:rsidRDefault="00B91946" w:rsidP="002F3C41">
      <w:pPr>
        <w:pStyle w:val="ListBullet"/>
        <w:numPr>
          <w:ilvl w:val="0"/>
          <w:numId w:val="5"/>
        </w:numPr>
        <w:rPr>
          <w:rFonts w:ascii="Calibri" w:hAnsi="Calibri"/>
        </w:rPr>
      </w:pPr>
      <w:r>
        <w:rPr>
          <w:rFonts w:ascii="Calibri" w:hAnsi="Calibri"/>
        </w:rPr>
        <w:t xml:space="preserve">Waterexchange: </w:t>
      </w:r>
      <w:hyperlink r:id="rId58" w:history="1">
        <w:r>
          <w:rPr>
            <w:rStyle w:val="Hyperlink"/>
            <w:rFonts w:ascii="Calibri" w:hAnsi="Calibri"/>
            <w:color w:val="3333FF"/>
          </w:rPr>
          <w:t>www.waterexchange.com.au</w:t>
        </w:r>
      </w:hyperlink>
    </w:p>
    <w:p w:rsidR="005D22E6" w:rsidRDefault="00B91946">
      <w:pPr>
        <w:pStyle w:val="Heading3"/>
        <w:spacing w:before="0" w:after="60"/>
        <w:rPr>
          <w:rFonts w:ascii="Calibri" w:hAnsi="Calibri" w:cs="Arial"/>
          <w:color w:val="auto"/>
          <w:sz w:val="28"/>
          <w:szCs w:val="28"/>
        </w:rPr>
      </w:pPr>
      <w:r>
        <w:rPr>
          <w:rFonts w:ascii="Calibri" w:hAnsi="Calibri" w:cs="Arial"/>
          <w:color w:val="auto"/>
          <w:sz w:val="28"/>
          <w:szCs w:val="28"/>
        </w:rPr>
        <w:t>Commodities</w:t>
      </w:r>
    </w:p>
    <w:p w:rsidR="005D22E6" w:rsidRDefault="00B91946">
      <w:pPr>
        <w:pStyle w:val="ListBullet"/>
        <w:numPr>
          <w:ilvl w:val="0"/>
          <w:numId w:val="0"/>
        </w:numPr>
        <w:spacing w:before="60"/>
        <w:ind w:left="357" w:hanging="357"/>
        <w:rPr>
          <w:rFonts w:ascii="Calibri" w:hAnsi="Calibri"/>
          <w:b/>
        </w:rPr>
      </w:pPr>
      <w:r>
        <w:rPr>
          <w:rFonts w:ascii="Calibri" w:hAnsi="Calibri"/>
          <w:b/>
        </w:rPr>
        <w:t>Fruit and vegetables</w:t>
      </w:r>
    </w:p>
    <w:p w:rsidR="003C5ACC" w:rsidRDefault="00B91946" w:rsidP="002F3C41">
      <w:pPr>
        <w:pStyle w:val="ListBullet"/>
        <w:numPr>
          <w:ilvl w:val="0"/>
          <w:numId w:val="5"/>
        </w:numPr>
        <w:rPr>
          <w:rFonts w:ascii="Calibri" w:hAnsi="Calibri"/>
          <w:b/>
        </w:rPr>
      </w:pPr>
      <w:r>
        <w:rPr>
          <w:rFonts w:ascii="Calibri" w:hAnsi="Calibri"/>
        </w:rPr>
        <w:t xml:space="preserve">Datafresh: </w:t>
      </w:r>
      <w:hyperlink r:id="rId59" w:history="1">
        <w:r>
          <w:rPr>
            <w:rStyle w:val="Hyperlink"/>
            <w:rFonts w:ascii="Calibri" w:hAnsi="Calibri"/>
            <w:color w:val="3333FF"/>
          </w:rPr>
          <w:t>www.datafresh.com.au</w:t>
        </w:r>
      </w:hyperlink>
    </w:p>
    <w:p w:rsidR="005D22E6" w:rsidRDefault="00B91946">
      <w:pPr>
        <w:pStyle w:val="ListBullet"/>
        <w:numPr>
          <w:ilvl w:val="0"/>
          <w:numId w:val="0"/>
        </w:numPr>
        <w:spacing w:before="60"/>
        <w:ind w:left="357" w:hanging="357"/>
        <w:rPr>
          <w:rFonts w:ascii="Calibri" w:hAnsi="Calibri"/>
          <w:b/>
        </w:rPr>
      </w:pPr>
      <w:r>
        <w:rPr>
          <w:rFonts w:ascii="Calibri" w:hAnsi="Calibri"/>
          <w:b/>
        </w:rPr>
        <w:t>Mutton, lambs, wheat, barley and grain sorghum</w:t>
      </w:r>
    </w:p>
    <w:p w:rsidR="003C5ACC" w:rsidRDefault="00B91946" w:rsidP="002F3C41">
      <w:pPr>
        <w:pStyle w:val="ListBullet"/>
        <w:numPr>
          <w:ilvl w:val="0"/>
          <w:numId w:val="5"/>
        </w:numPr>
        <w:rPr>
          <w:rFonts w:ascii="Calibri" w:hAnsi="Calibri"/>
          <w:b/>
        </w:rPr>
      </w:pPr>
      <w:r>
        <w:rPr>
          <w:rFonts w:ascii="Calibri" w:hAnsi="Calibri"/>
        </w:rPr>
        <w:t xml:space="preserve">The Land: hardcopy or online at </w:t>
      </w:r>
      <w:hyperlink r:id="rId60" w:history="1">
        <w:r>
          <w:rPr>
            <w:rStyle w:val="Hyperlink"/>
            <w:rFonts w:ascii="Calibri" w:hAnsi="Calibri"/>
            <w:color w:val="3333FF"/>
          </w:rPr>
          <w:t>http://theland.farmonline.com.au/markets.aspx</w:t>
        </w:r>
      </w:hyperlink>
    </w:p>
    <w:p w:rsidR="005D22E6" w:rsidRDefault="00B91946">
      <w:pPr>
        <w:pStyle w:val="ListBullet"/>
        <w:numPr>
          <w:ilvl w:val="0"/>
          <w:numId w:val="0"/>
        </w:numPr>
        <w:spacing w:before="60"/>
        <w:ind w:left="357" w:hanging="357"/>
        <w:rPr>
          <w:rFonts w:ascii="Calibri" w:hAnsi="Calibri"/>
          <w:b/>
        </w:rPr>
      </w:pPr>
      <w:r>
        <w:rPr>
          <w:rFonts w:ascii="Calibri" w:hAnsi="Calibri"/>
          <w:b/>
        </w:rPr>
        <w:t>Cattle, mutton, lambs and pigs</w:t>
      </w:r>
    </w:p>
    <w:p w:rsidR="003C5ACC" w:rsidRDefault="00B91946" w:rsidP="002F3C41">
      <w:pPr>
        <w:pStyle w:val="ListBullet"/>
        <w:numPr>
          <w:ilvl w:val="0"/>
          <w:numId w:val="5"/>
        </w:numPr>
        <w:rPr>
          <w:rFonts w:ascii="Calibri" w:hAnsi="Calibri"/>
          <w:b/>
        </w:rPr>
      </w:pPr>
      <w:r>
        <w:rPr>
          <w:rFonts w:ascii="Calibri" w:hAnsi="Calibri"/>
        </w:rPr>
        <w:t xml:space="preserve">Meat and Livestock Australia: </w:t>
      </w:r>
      <w:hyperlink r:id="rId61" w:history="1">
        <w:r>
          <w:rPr>
            <w:rStyle w:val="Hyperlink"/>
            <w:rFonts w:ascii="Calibri" w:hAnsi="Calibri"/>
            <w:color w:val="3333FF"/>
          </w:rPr>
          <w:t>www.mla.com.au/Prices-and-markets</w:t>
        </w:r>
      </w:hyperlink>
    </w:p>
    <w:p w:rsidR="005D22E6" w:rsidRDefault="00B91946">
      <w:pPr>
        <w:pStyle w:val="ListBullet"/>
        <w:numPr>
          <w:ilvl w:val="0"/>
          <w:numId w:val="0"/>
        </w:numPr>
        <w:spacing w:before="60"/>
        <w:ind w:left="357" w:hanging="357"/>
        <w:rPr>
          <w:rFonts w:ascii="Calibri" w:hAnsi="Calibri"/>
          <w:b/>
        </w:rPr>
      </w:pPr>
      <w:r>
        <w:rPr>
          <w:rFonts w:ascii="Calibri" w:hAnsi="Calibri"/>
          <w:b/>
        </w:rPr>
        <w:t>Canola</w:t>
      </w:r>
    </w:p>
    <w:p w:rsidR="005D22E6" w:rsidRDefault="00B91946" w:rsidP="002F3C41">
      <w:pPr>
        <w:pStyle w:val="ListBullet"/>
        <w:numPr>
          <w:ilvl w:val="0"/>
          <w:numId w:val="5"/>
        </w:numPr>
        <w:rPr>
          <w:rFonts w:ascii="Calibri" w:hAnsi="Calibri"/>
        </w:rPr>
      </w:pPr>
      <w:r>
        <w:rPr>
          <w:rFonts w:ascii="Calibri" w:hAnsi="Calibri"/>
        </w:rPr>
        <w:t>Weekly Times: hardcopy</w:t>
      </w:r>
    </w:p>
    <w:p w:rsidR="005D22E6" w:rsidRPr="00FD78D7" w:rsidRDefault="005D22E6">
      <w:pPr>
        <w:pStyle w:val="Heading3"/>
        <w:keepNext w:val="0"/>
        <w:keepLines w:val="0"/>
        <w:widowControl w:val="0"/>
        <w:spacing w:before="0" w:line="276" w:lineRule="auto"/>
        <w:rPr>
          <w:rFonts w:cs="Arial"/>
          <w:color w:val="auto"/>
          <w:sz w:val="22"/>
          <w:szCs w:val="22"/>
        </w:rPr>
      </w:pPr>
    </w:p>
    <w:sectPr w:rsidR="005D22E6" w:rsidRPr="00FD78D7" w:rsidSect="00323355">
      <w:pgSz w:w="11906" w:h="16838"/>
      <w:pgMar w:top="851"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1D9" w:rsidRDefault="003731D9">
      <w:r>
        <w:separator/>
      </w:r>
    </w:p>
  </w:endnote>
  <w:endnote w:type="continuationSeparator" w:id="0">
    <w:p w:rsidR="003731D9" w:rsidRDefault="003731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75" w:rsidRDefault="004B0775">
    <w:pPr>
      <w:pStyle w:val="Footer"/>
    </w:pPr>
  </w:p>
  <w:p w:rsidR="004B0775" w:rsidRDefault="004B07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75" w:rsidRDefault="004B0775">
    <w:pPr>
      <w:pStyle w:val="Footer"/>
      <w:pBdr>
        <w:top w:val="single" w:sz="4" w:space="1" w:color="auto"/>
      </w:pBdr>
      <w:jc w:val="center"/>
      <w:rPr>
        <w:rFonts w:ascii="Arial" w:hAnsi="Arial" w:cs="Arial"/>
        <w:sz w:val="20"/>
        <w:szCs w:val="20"/>
      </w:rPr>
    </w:pPr>
    <w:r>
      <w:rPr>
        <w:rFonts w:ascii="Arial" w:hAnsi="Arial" w:cs="Arial"/>
        <w:sz w:val="20"/>
        <w:szCs w:val="20"/>
      </w:rPr>
      <w:t xml:space="preserve">For more information or to subscribe, email </w:t>
    </w:r>
    <w:hyperlink r:id="rId1" w:history="1">
      <w:r>
        <w:rPr>
          <w:rStyle w:val="Hyperlink"/>
          <w:rFonts w:ascii="Arial" w:hAnsi="Arial" w:cs="Arial"/>
          <w:sz w:val="20"/>
          <w:szCs w:val="20"/>
        </w:rPr>
        <w:t>ClimateUpdate@daff.gov.au</w:t>
      </w:r>
    </w:hyperlink>
  </w:p>
  <w:p w:rsidR="004B0775" w:rsidRDefault="004B0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1D9" w:rsidRDefault="003731D9">
      <w:r>
        <w:separator/>
      </w:r>
    </w:p>
  </w:footnote>
  <w:footnote w:type="continuationSeparator" w:id="0">
    <w:p w:rsidR="003731D9" w:rsidRDefault="00373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5pt;height:2.5pt;visibility:visible" o:bullet="t">
        <v:imagedata r:id="rId1" o:title=""/>
      </v:shape>
    </w:pict>
  </w:numPicBullet>
  <w:abstractNum w:abstractNumId="0">
    <w:nsid w:val="05B77336"/>
    <w:multiLevelType w:val="multilevel"/>
    <w:tmpl w:val="B7388CC4"/>
    <w:lvl w:ilvl="0">
      <w:start w:val="1"/>
      <w:numFmt w:val="bullet"/>
      <w:lvlText w:val=""/>
      <w:lvlJc w:val="left"/>
      <w:pPr>
        <w:ind w:left="450" w:hanging="450"/>
      </w:pPr>
      <w:rPr>
        <w:rFonts w:ascii="Symbol" w:hAnsi="Symbol" w:hint="default"/>
        <w:color w:val="auto"/>
        <w:sz w:val="24"/>
        <w:szCs w:val="24"/>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15A67FE"/>
    <w:multiLevelType w:val="hybridMultilevel"/>
    <w:tmpl w:val="A14696D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19E46764"/>
    <w:multiLevelType w:val="hybridMultilevel"/>
    <w:tmpl w:val="60DE7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4B4F60"/>
    <w:multiLevelType w:val="hybridMultilevel"/>
    <w:tmpl w:val="CD8879E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3169431C"/>
    <w:multiLevelType w:val="hybridMultilevel"/>
    <w:tmpl w:val="06CC384A"/>
    <w:lvl w:ilvl="0" w:tplc="38604B6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2B6211D"/>
    <w:multiLevelType w:val="hybridMultilevel"/>
    <w:tmpl w:val="FEFA8940"/>
    <w:lvl w:ilvl="0" w:tplc="DBF4A0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6C71BEA"/>
    <w:multiLevelType w:val="hybridMultilevel"/>
    <w:tmpl w:val="52863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A14E6B"/>
    <w:multiLevelType w:val="hybridMultilevel"/>
    <w:tmpl w:val="641E3EEA"/>
    <w:lvl w:ilvl="0" w:tplc="0FF457B2">
      <w:start w:val="1"/>
      <w:numFmt w:val="bullet"/>
      <w:lvlText w:val=""/>
      <w:lvlPicBulletId w:val="0"/>
      <w:lvlJc w:val="left"/>
      <w:pPr>
        <w:tabs>
          <w:tab w:val="num" w:pos="720"/>
        </w:tabs>
        <w:ind w:left="720" w:hanging="360"/>
      </w:pPr>
      <w:rPr>
        <w:rFonts w:ascii="Symbol" w:hAnsi="Symbol" w:hint="default"/>
      </w:rPr>
    </w:lvl>
    <w:lvl w:ilvl="1" w:tplc="BCE887B2" w:tentative="1">
      <w:start w:val="1"/>
      <w:numFmt w:val="bullet"/>
      <w:lvlText w:val=""/>
      <w:lvlJc w:val="left"/>
      <w:pPr>
        <w:tabs>
          <w:tab w:val="num" w:pos="1440"/>
        </w:tabs>
        <w:ind w:left="1440" w:hanging="360"/>
      </w:pPr>
      <w:rPr>
        <w:rFonts w:ascii="Symbol" w:hAnsi="Symbol" w:hint="default"/>
      </w:rPr>
    </w:lvl>
    <w:lvl w:ilvl="2" w:tplc="32C4EE76" w:tentative="1">
      <w:start w:val="1"/>
      <w:numFmt w:val="bullet"/>
      <w:lvlText w:val=""/>
      <w:lvlJc w:val="left"/>
      <w:pPr>
        <w:tabs>
          <w:tab w:val="num" w:pos="2160"/>
        </w:tabs>
        <w:ind w:left="2160" w:hanging="360"/>
      </w:pPr>
      <w:rPr>
        <w:rFonts w:ascii="Symbol" w:hAnsi="Symbol" w:hint="default"/>
      </w:rPr>
    </w:lvl>
    <w:lvl w:ilvl="3" w:tplc="D2BE6744" w:tentative="1">
      <w:start w:val="1"/>
      <w:numFmt w:val="bullet"/>
      <w:lvlText w:val=""/>
      <w:lvlJc w:val="left"/>
      <w:pPr>
        <w:tabs>
          <w:tab w:val="num" w:pos="2880"/>
        </w:tabs>
        <w:ind w:left="2880" w:hanging="360"/>
      </w:pPr>
      <w:rPr>
        <w:rFonts w:ascii="Symbol" w:hAnsi="Symbol" w:hint="default"/>
      </w:rPr>
    </w:lvl>
    <w:lvl w:ilvl="4" w:tplc="03C4DEB2" w:tentative="1">
      <w:start w:val="1"/>
      <w:numFmt w:val="bullet"/>
      <w:lvlText w:val=""/>
      <w:lvlJc w:val="left"/>
      <w:pPr>
        <w:tabs>
          <w:tab w:val="num" w:pos="3600"/>
        </w:tabs>
        <w:ind w:left="3600" w:hanging="360"/>
      </w:pPr>
      <w:rPr>
        <w:rFonts w:ascii="Symbol" w:hAnsi="Symbol" w:hint="default"/>
      </w:rPr>
    </w:lvl>
    <w:lvl w:ilvl="5" w:tplc="049ACA1C" w:tentative="1">
      <w:start w:val="1"/>
      <w:numFmt w:val="bullet"/>
      <w:lvlText w:val=""/>
      <w:lvlJc w:val="left"/>
      <w:pPr>
        <w:tabs>
          <w:tab w:val="num" w:pos="4320"/>
        </w:tabs>
        <w:ind w:left="4320" w:hanging="360"/>
      </w:pPr>
      <w:rPr>
        <w:rFonts w:ascii="Symbol" w:hAnsi="Symbol" w:hint="default"/>
      </w:rPr>
    </w:lvl>
    <w:lvl w:ilvl="6" w:tplc="2E6082B2" w:tentative="1">
      <w:start w:val="1"/>
      <w:numFmt w:val="bullet"/>
      <w:lvlText w:val=""/>
      <w:lvlJc w:val="left"/>
      <w:pPr>
        <w:tabs>
          <w:tab w:val="num" w:pos="5040"/>
        </w:tabs>
        <w:ind w:left="5040" w:hanging="360"/>
      </w:pPr>
      <w:rPr>
        <w:rFonts w:ascii="Symbol" w:hAnsi="Symbol" w:hint="default"/>
      </w:rPr>
    </w:lvl>
    <w:lvl w:ilvl="7" w:tplc="7B9A46F2" w:tentative="1">
      <w:start w:val="1"/>
      <w:numFmt w:val="bullet"/>
      <w:lvlText w:val=""/>
      <w:lvlJc w:val="left"/>
      <w:pPr>
        <w:tabs>
          <w:tab w:val="num" w:pos="5760"/>
        </w:tabs>
        <w:ind w:left="5760" w:hanging="360"/>
      </w:pPr>
      <w:rPr>
        <w:rFonts w:ascii="Symbol" w:hAnsi="Symbol" w:hint="default"/>
      </w:rPr>
    </w:lvl>
    <w:lvl w:ilvl="8" w:tplc="21CE4E6E" w:tentative="1">
      <w:start w:val="1"/>
      <w:numFmt w:val="bullet"/>
      <w:lvlText w:val=""/>
      <w:lvlJc w:val="left"/>
      <w:pPr>
        <w:tabs>
          <w:tab w:val="num" w:pos="6480"/>
        </w:tabs>
        <w:ind w:left="6480" w:hanging="360"/>
      </w:pPr>
      <w:rPr>
        <w:rFonts w:ascii="Symbol" w:hAnsi="Symbol" w:hint="default"/>
      </w:rPr>
    </w:lvl>
  </w:abstractNum>
  <w:abstractNum w:abstractNumId="8">
    <w:nsid w:val="394B2FB3"/>
    <w:multiLevelType w:val="multilevel"/>
    <w:tmpl w:val="2F88E042"/>
    <w:lvl w:ilvl="0">
      <w:start w:val="1"/>
      <w:numFmt w:val="bullet"/>
      <w:pStyle w:val="ListBullet"/>
      <w:lvlText w:val=""/>
      <w:lvlJc w:val="left"/>
      <w:pPr>
        <w:tabs>
          <w:tab w:val="num" w:pos="360"/>
        </w:tabs>
        <w:ind w:left="360" w:hanging="360"/>
      </w:pPr>
      <w:rPr>
        <w:rFonts w:ascii="Symbol" w:hAnsi="Symbol"/>
        <w:color w:val="auto"/>
        <w:sz w:val="24"/>
      </w:rPr>
    </w:lvl>
    <w:lvl w:ilvl="1">
      <w:start w:val="1"/>
      <w:numFmt w:val="decimal"/>
      <w:lvlText w:val="%2."/>
      <w:lvlJc w:val="left"/>
      <w:pPr>
        <w:tabs>
          <w:tab w:val="num" w:pos="1083"/>
        </w:tabs>
        <w:ind w:left="1083" w:hanging="360"/>
      </w:pPr>
      <w:rPr>
        <w:rFonts w:cs="Times New Roman"/>
      </w:rPr>
    </w:lvl>
    <w:lvl w:ilvl="2">
      <w:start w:val="1"/>
      <w:numFmt w:val="decimal"/>
      <w:lvlText w:val="%3."/>
      <w:lvlJc w:val="left"/>
      <w:pPr>
        <w:tabs>
          <w:tab w:val="num" w:pos="1803"/>
        </w:tabs>
        <w:ind w:left="1803" w:hanging="360"/>
      </w:pPr>
      <w:rPr>
        <w:rFonts w:cs="Times New Roman"/>
      </w:rPr>
    </w:lvl>
    <w:lvl w:ilvl="3">
      <w:start w:val="1"/>
      <w:numFmt w:val="decimal"/>
      <w:lvlText w:val="%4."/>
      <w:lvlJc w:val="left"/>
      <w:pPr>
        <w:tabs>
          <w:tab w:val="num" w:pos="2523"/>
        </w:tabs>
        <w:ind w:left="2523" w:hanging="360"/>
      </w:pPr>
      <w:rPr>
        <w:rFonts w:cs="Times New Roman"/>
      </w:rPr>
    </w:lvl>
    <w:lvl w:ilvl="4">
      <w:start w:val="1"/>
      <w:numFmt w:val="decimal"/>
      <w:lvlText w:val="%5."/>
      <w:lvlJc w:val="left"/>
      <w:pPr>
        <w:tabs>
          <w:tab w:val="num" w:pos="3243"/>
        </w:tabs>
        <w:ind w:left="3243" w:hanging="360"/>
      </w:pPr>
      <w:rPr>
        <w:rFonts w:cs="Times New Roman"/>
      </w:rPr>
    </w:lvl>
    <w:lvl w:ilvl="5">
      <w:start w:val="1"/>
      <w:numFmt w:val="decimal"/>
      <w:lvlText w:val="%6."/>
      <w:lvlJc w:val="left"/>
      <w:pPr>
        <w:tabs>
          <w:tab w:val="num" w:pos="3963"/>
        </w:tabs>
        <w:ind w:left="3963" w:hanging="360"/>
      </w:pPr>
      <w:rPr>
        <w:rFonts w:cs="Times New Roman"/>
      </w:rPr>
    </w:lvl>
    <w:lvl w:ilvl="6">
      <w:start w:val="1"/>
      <w:numFmt w:val="decimal"/>
      <w:lvlText w:val="%7."/>
      <w:lvlJc w:val="left"/>
      <w:pPr>
        <w:tabs>
          <w:tab w:val="num" w:pos="4683"/>
        </w:tabs>
        <w:ind w:left="4683" w:hanging="360"/>
      </w:pPr>
      <w:rPr>
        <w:rFonts w:cs="Times New Roman"/>
      </w:rPr>
    </w:lvl>
    <w:lvl w:ilvl="7">
      <w:start w:val="1"/>
      <w:numFmt w:val="decimal"/>
      <w:lvlText w:val="%8."/>
      <w:lvlJc w:val="left"/>
      <w:pPr>
        <w:tabs>
          <w:tab w:val="num" w:pos="5403"/>
        </w:tabs>
        <w:ind w:left="5403" w:hanging="360"/>
      </w:pPr>
      <w:rPr>
        <w:rFonts w:cs="Times New Roman"/>
      </w:rPr>
    </w:lvl>
    <w:lvl w:ilvl="8">
      <w:start w:val="1"/>
      <w:numFmt w:val="decimal"/>
      <w:lvlText w:val="%9."/>
      <w:lvlJc w:val="left"/>
      <w:pPr>
        <w:tabs>
          <w:tab w:val="num" w:pos="6123"/>
        </w:tabs>
        <w:ind w:left="6123" w:hanging="360"/>
      </w:pPr>
      <w:rPr>
        <w:rFonts w:cs="Times New Roman"/>
      </w:rPr>
    </w:lvl>
  </w:abstractNum>
  <w:abstractNum w:abstractNumId="9">
    <w:nsid w:val="4DA756D9"/>
    <w:multiLevelType w:val="hybridMultilevel"/>
    <w:tmpl w:val="35C89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8AE58D7"/>
    <w:multiLevelType w:val="hybridMultilevel"/>
    <w:tmpl w:val="45CE580E"/>
    <w:lvl w:ilvl="0" w:tplc="0C090001">
      <w:start w:val="1"/>
      <w:numFmt w:val="bullet"/>
      <w:lvlText w:val=""/>
      <w:lvlJc w:val="left"/>
      <w:pPr>
        <w:ind w:left="-308" w:hanging="360"/>
      </w:pPr>
      <w:rPr>
        <w:rFonts w:ascii="Symbol" w:hAnsi="Symbol" w:hint="default"/>
      </w:rPr>
    </w:lvl>
    <w:lvl w:ilvl="1" w:tplc="0C090003">
      <w:start w:val="1"/>
      <w:numFmt w:val="decimal"/>
      <w:lvlText w:val="%2."/>
      <w:lvlJc w:val="left"/>
      <w:pPr>
        <w:tabs>
          <w:tab w:val="num" w:pos="696"/>
        </w:tabs>
        <w:ind w:left="696" w:hanging="360"/>
      </w:pPr>
    </w:lvl>
    <w:lvl w:ilvl="2" w:tplc="0C090005">
      <w:start w:val="1"/>
      <w:numFmt w:val="decimal"/>
      <w:lvlText w:val="%3."/>
      <w:lvlJc w:val="left"/>
      <w:pPr>
        <w:tabs>
          <w:tab w:val="num" w:pos="1416"/>
        </w:tabs>
        <w:ind w:left="1416" w:hanging="360"/>
      </w:pPr>
    </w:lvl>
    <w:lvl w:ilvl="3" w:tplc="0C090001">
      <w:start w:val="1"/>
      <w:numFmt w:val="decimal"/>
      <w:lvlText w:val="%4."/>
      <w:lvlJc w:val="left"/>
      <w:pPr>
        <w:tabs>
          <w:tab w:val="num" w:pos="2136"/>
        </w:tabs>
        <w:ind w:left="2136" w:hanging="360"/>
      </w:pPr>
    </w:lvl>
    <w:lvl w:ilvl="4" w:tplc="0C090003">
      <w:start w:val="1"/>
      <w:numFmt w:val="decimal"/>
      <w:lvlText w:val="%5."/>
      <w:lvlJc w:val="left"/>
      <w:pPr>
        <w:tabs>
          <w:tab w:val="num" w:pos="2856"/>
        </w:tabs>
        <w:ind w:left="2856" w:hanging="360"/>
      </w:pPr>
    </w:lvl>
    <w:lvl w:ilvl="5" w:tplc="0C090005">
      <w:start w:val="1"/>
      <w:numFmt w:val="decimal"/>
      <w:lvlText w:val="%6."/>
      <w:lvlJc w:val="left"/>
      <w:pPr>
        <w:tabs>
          <w:tab w:val="num" w:pos="3576"/>
        </w:tabs>
        <w:ind w:left="3576" w:hanging="360"/>
      </w:pPr>
    </w:lvl>
    <w:lvl w:ilvl="6" w:tplc="0C090001">
      <w:start w:val="1"/>
      <w:numFmt w:val="decimal"/>
      <w:lvlText w:val="%7."/>
      <w:lvlJc w:val="left"/>
      <w:pPr>
        <w:tabs>
          <w:tab w:val="num" w:pos="4296"/>
        </w:tabs>
        <w:ind w:left="4296" w:hanging="360"/>
      </w:pPr>
    </w:lvl>
    <w:lvl w:ilvl="7" w:tplc="0C090003">
      <w:start w:val="1"/>
      <w:numFmt w:val="decimal"/>
      <w:lvlText w:val="%8."/>
      <w:lvlJc w:val="left"/>
      <w:pPr>
        <w:tabs>
          <w:tab w:val="num" w:pos="5016"/>
        </w:tabs>
        <w:ind w:left="5016" w:hanging="360"/>
      </w:pPr>
    </w:lvl>
    <w:lvl w:ilvl="8" w:tplc="0C090005">
      <w:start w:val="1"/>
      <w:numFmt w:val="decimal"/>
      <w:lvlText w:val="%9."/>
      <w:lvlJc w:val="left"/>
      <w:pPr>
        <w:tabs>
          <w:tab w:val="num" w:pos="5736"/>
        </w:tabs>
        <w:ind w:left="5736" w:hanging="360"/>
      </w:pPr>
    </w:lvl>
  </w:abstractNum>
  <w:abstractNum w:abstractNumId="11">
    <w:nsid w:val="5AC33B48"/>
    <w:multiLevelType w:val="hybridMultilevel"/>
    <w:tmpl w:val="17FC66E2"/>
    <w:lvl w:ilvl="0" w:tplc="77126EDE">
      <w:start w:val="1"/>
      <w:numFmt w:val="decimal"/>
      <w:pStyle w:val="Heading1"/>
      <w:lvlText w:val="%1"/>
      <w:lvlJc w:val="left"/>
      <w:pPr>
        <w:ind w:left="4897" w:hanging="360"/>
      </w:pPr>
      <w:rPr>
        <w:rFonts w:hint="default"/>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12">
    <w:nsid w:val="5E163513"/>
    <w:multiLevelType w:val="multilevel"/>
    <w:tmpl w:val="45AAF78A"/>
    <w:lvl w:ilvl="0">
      <w:start w:val="1"/>
      <w:numFmt w:val="bullet"/>
      <w:lvlText w:val=""/>
      <w:lvlJc w:val="left"/>
      <w:pPr>
        <w:ind w:left="450" w:hanging="450"/>
      </w:pPr>
      <w:rPr>
        <w:rFonts w:ascii="Symbol" w:hAnsi="Symbol"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6A6917B5"/>
    <w:multiLevelType w:val="multilevel"/>
    <w:tmpl w:val="EB164310"/>
    <w:lvl w:ilvl="0">
      <w:start w:val="1"/>
      <w:numFmt w:val="decimal"/>
      <w:lvlText w:val="%1."/>
      <w:lvlJc w:val="left"/>
      <w:pPr>
        <w:ind w:left="360" w:hanging="360"/>
      </w:pPr>
      <w:rPr>
        <w:rFonts w:ascii="Cambria" w:hAnsi="Cambria" w:cs="Arial" w:hint="default"/>
        <w:color w:val="auto"/>
        <w:sz w:val="34"/>
        <w:szCs w:val="34"/>
      </w:rPr>
    </w:lvl>
    <w:lvl w:ilvl="1">
      <w:start w:val="1"/>
      <w:numFmt w:val="decimal"/>
      <w:lvlText w:val="%1.%2."/>
      <w:lvlJc w:val="left"/>
      <w:pPr>
        <w:ind w:left="432" w:hanging="432"/>
      </w:pPr>
      <w:rPr>
        <w:rFonts w:ascii="Cambria" w:hAnsi="Cambria" w:hint="default"/>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11"/>
  </w:num>
  <w:num w:numId="4">
    <w:abstractNumId w:val="13"/>
  </w:num>
  <w:num w:numId="5">
    <w:abstractNumId w:val="12"/>
  </w:num>
  <w:num w:numId="6">
    <w:abstractNumId w:val="4"/>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8"/>
  </w:num>
  <w:num w:numId="12">
    <w:abstractNumId w:val="8"/>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8"/>
  </w:num>
  <w:num w:numId="21">
    <w:abstractNumId w:val="8"/>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6"/>
  </w:num>
  <w:num w:numId="26">
    <w:abstractNumId w:val="8"/>
  </w:num>
  <w:num w:numId="27">
    <w:abstractNumId w:val="1"/>
  </w:num>
  <w:num w:numId="28">
    <w:abstractNumId w:val="9"/>
  </w:num>
  <w:num w:numId="29">
    <w:abstractNumId w:val="8"/>
  </w:num>
  <w:num w:numId="30">
    <w:abstractNumId w:val="8"/>
  </w:num>
  <w:num w:numId="31">
    <w:abstractNumId w:val="8"/>
  </w:num>
  <w:num w:numId="32">
    <w:abstractNumId w:val="2"/>
  </w:num>
  <w:num w:numId="33">
    <w:abstractNumId w:val="8"/>
  </w:num>
  <w:num w:numId="34">
    <w:abstractNumId w:val="8"/>
  </w:num>
  <w:num w:numId="35">
    <w:abstractNumId w:val="8"/>
  </w:num>
  <w:num w:numId="36">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docVars>
    <w:docVar w:name="_AMO_XmlVersion" w:val="Empty"/>
  </w:docVars>
  <w:rsids>
    <w:rsidRoot w:val="003C5ACC"/>
    <w:rsid w:val="00000363"/>
    <w:rsid w:val="00000FBB"/>
    <w:rsid w:val="000045E1"/>
    <w:rsid w:val="000102E2"/>
    <w:rsid w:val="0001076E"/>
    <w:rsid w:val="000117E6"/>
    <w:rsid w:val="00012296"/>
    <w:rsid w:val="00012A4E"/>
    <w:rsid w:val="000141DF"/>
    <w:rsid w:val="0001485D"/>
    <w:rsid w:val="00020C54"/>
    <w:rsid w:val="00021AD9"/>
    <w:rsid w:val="00024459"/>
    <w:rsid w:val="00027568"/>
    <w:rsid w:val="00027D2B"/>
    <w:rsid w:val="00027E81"/>
    <w:rsid w:val="00030E84"/>
    <w:rsid w:val="00033D8D"/>
    <w:rsid w:val="0003679C"/>
    <w:rsid w:val="00036B45"/>
    <w:rsid w:val="00036C7F"/>
    <w:rsid w:val="00037727"/>
    <w:rsid w:val="000379CA"/>
    <w:rsid w:val="00041A7D"/>
    <w:rsid w:val="00042D96"/>
    <w:rsid w:val="0004547E"/>
    <w:rsid w:val="00046975"/>
    <w:rsid w:val="0004728F"/>
    <w:rsid w:val="00047AA0"/>
    <w:rsid w:val="000523EC"/>
    <w:rsid w:val="000525F9"/>
    <w:rsid w:val="000538BB"/>
    <w:rsid w:val="00054273"/>
    <w:rsid w:val="000558C5"/>
    <w:rsid w:val="00056322"/>
    <w:rsid w:val="000566E2"/>
    <w:rsid w:val="00057331"/>
    <w:rsid w:val="0006094D"/>
    <w:rsid w:val="00060B30"/>
    <w:rsid w:val="00062CC9"/>
    <w:rsid w:val="000632F0"/>
    <w:rsid w:val="00063538"/>
    <w:rsid w:val="00067D40"/>
    <w:rsid w:val="00072991"/>
    <w:rsid w:val="000766CD"/>
    <w:rsid w:val="00077E73"/>
    <w:rsid w:val="00082C1D"/>
    <w:rsid w:val="00082D65"/>
    <w:rsid w:val="00083886"/>
    <w:rsid w:val="000842C3"/>
    <w:rsid w:val="00084E2F"/>
    <w:rsid w:val="00084FBE"/>
    <w:rsid w:val="000854A0"/>
    <w:rsid w:val="00085C6E"/>
    <w:rsid w:val="0008612E"/>
    <w:rsid w:val="00087BB2"/>
    <w:rsid w:val="000902CD"/>
    <w:rsid w:val="00090CD3"/>
    <w:rsid w:val="00090F54"/>
    <w:rsid w:val="00092BDC"/>
    <w:rsid w:val="0009386F"/>
    <w:rsid w:val="0009504A"/>
    <w:rsid w:val="000955BD"/>
    <w:rsid w:val="0009560C"/>
    <w:rsid w:val="00095D42"/>
    <w:rsid w:val="00096852"/>
    <w:rsid w:val="000A0247"/>
    <w:rsid w:val="000A05FF"/>
    <w:rsid w:val="000A106D"/>
    <w:rsid w:val="000A5249"/>
    <w:rsid w:val="000A609A"/>
    <w:rsid w:val="000A6FEC"/>
    <w:rsid w:val="000A7395"/>
    <w:rsid w:val="000B3240"/>
    <w:rsid w:val="000B3694"/>
    <w:rsid w:val="000B48CD"/>
    <w:rsid w:val="000B56FC"/>
    <w:rsid w:val="000B7A85"/>
    <w:rsid w:val="000C018C"/>
    <w:rsid w:val="000C1468"/>
    <w:rsid w:val="000C3125"/>
    <w:rsid w:val="000C3549"/>
    <w:rsid w:val="000C6DE6"/>
    <w:rsid w:val="000C7D1E"/>
    <w:rsid w:val="000D5A87"/>
    <w:rsid w:val="000D6828"/>
    <w:rsid w:val="000D72D3"/>
    <w:rsid w:val="000E0108"/>
    <w:rsid w:val="000E06E3"/>
    <w:rsid w:val="000E11B5"/>
    <w:rsid w:val="000E3C5F"/>
    <w:rsid w:val="000E58F5"/>
    <w:rsid w:val="000F0346"/>
    <w:rsid w:val="000F2B06"/>
    <w:rsid w:val="000F33B7"/>
    <w:rsid w:val="000F34C7"/>
    <w:rsid w:val="000F38DD"/>
    <w:rsid w:val="000F77CF"/>
    <w:rsid w:val="000F7939"/>
    <w:rsid w:val="00100C59"/>
    <w:rsid w:val="00100C8B"/>
    <w:rsid w:val="00110041"/>
    <w:rsid w:val="0011056D"/>
    <w:rsid w:val="001114B1"/>
    <w:rsid w:val="00111D2A"/>
    <w:rsid w:val="00111E96"/>
    <w:rsid w:val="00112CA7"/>
    <w:rsid w:val="00117FF6"/>
    <w:rsid w:val="001200AD"/>
    <w:rsid w:val="00122D7E"/>
    <w:rsid w:val="001230CD"/>
    <w:rsid w:val="00127038"/>
    <w:rsid w:val="00127A3B"/>
    <w:rsid w:val="001306ED"/>
    <w:rsid w:val="0013106E"/>
    <w:rsid w:val="00132440"/>
    <w:rsid w:val="00132B39"/>
    <w:rsid w:val="0013334C"/>
    <w:rsid w:val="00135F57"/>
    <w:rsid w:val="001370E3"/>
    <w:rsid w:val="00140A8F"/>
    <w:rsid w:val="00142696"/>
    <w:rsid w:val="0014289B"/>
    <w:rsid w:val="00143B33"/>
    <w:rsid w:val="00145359"/>
    <w:rsid w:val="00146666"/>
    <w:rsid w:val="00147EBF"/>
    <w:rsid w:val="00153FDD"/>
    <w:rsid w:val="00154E93"/>
    <w:rsid w:val="001552D7"/>
    <w:rsid w:val="00157FA6"/>
    <w:rsid w:val="00161080"/>
    <w:rsid w:val="00162887"/>
    <w:rsid w:val="00162E16"/>
    <w:rsid w:val="0016625C"/>
    <w:rsid w:val="0016632A"/>
    <w:rsid w:val="00166D72"/>
    <w:rsid w:val="00166ED5"/>
    <w:rsid w:val="00167A3D"/>
    <w:rsid w:val="00173195"/>
    <w:rsid w:val="001837A7"/>
    <w:rsid w:val="00184D74"/>
    <w:rsid w:val="001943AB"/>
    <w:rsid w:val="00197CED"/>
    <w:rsid w:val="001A00A3"/>
    <w:rsid w:val="001A08E8"/>
    <w:rsid w:val="001A156E"/>
    <w:rsid w:val="001A1735"/>
    <w:rsid w:val="001A1DDC"/>
    <w:rsid w:val="001A4066"/>
    <w:rsid w:val="001A45D2"/>
    <w:rsid w:val="001A5985"/>
    <w:rsid w:val="001A6F5B"/>
    <w:rsid w:val="001A76BE"/>
    <w:rsid w:val="001A7E25"/>
    <w:rsid w:val="001B0660"/>
    <w:rsid w:val="001B069B"/>
    <w:rsid w:val="001B0DD0"/>
    <w:rsid w:val="001B3D46"/>
    <w:rsid w:val="001B5A5B"/>
    <w:rsid w:val="001B5F03"/>
    <w:rsid w:val="001B73C2"/>
    <w:rsid w:val="001C43D3"/>
    <w:rsid w:val="001C5374"/>
    <w:rsid w:val="001C5776"/>
    <w:rsid w:val="001D4C18"/>
    <w:rsid w:val="001D6BA9"/>
    <w:rsid w:val="001E12B2"/>
    <w:rsid w:val="001E1B98"/>
    <w:rsid w:val="001E3F04"/>
    <w:rsid w:val="001E5731"/>
    <w:rsid w:val="001E7B73"/>
    <w:rsid w:val="001F191B"/>
    <w:rsid w:val="001F6D8B"/>
    <w:rsid w:val="0020223B"/>
    <w:rsid w:val="00202B55"/>
    <w:rsid w:val="00203153"/>
    <w:rsid w:val="0020328E"/>
    <w:rsid w:val="00206F94"/>
    <w:rsid w:val="00211B14"/>
    <w:rsid w:val="00212E8E"/>
    <w:rsid w:val="0021315C"/>
    <w:rsid w:val="002138F7"/>
    <w:rsid w:val="00214C7E"/>
    <w:rsid w:val="00216694"/>
    <w:rsid w:val="00227B65"/>
    <w:rsid w:val="00230274"/>
    <w:rsid w:val="002305D2"/>
    <w:rsid w:val="00230A1B"/>
    <w:rsid w:val="00230E7E"/>
    <w:rsid w:val="002318D1"/>
    <w:rsid w:val="00234FEA"/>
    <w:rsid w:val="00236005"/>
    <w:rsid w:val="0024064F"/>
    <w:rsid w:val="00241831"/>
    <w:rsid w:val="00243740"/>
    <w:rsid w:val="0025006D"/>
    <w:rsid w:val="0025034A"/>
    <w:rsid w:val="00250C1B"/>
    <w:rsid w:val="00251913"/>
    <w:rsid w:val="00251F96"/>
    <w:rsid w:val="00253648"/>
    <w:rsid w:val="002562F4"/>
    <w:rsid w:val="00260653"/>
    <w:rsid w:val="00262062"/>
    <w:rsid w:val="00262914"/>
    <w:rsid w:val="00265473"/>
    <w:rsid w:val="0026653C"/>
    <w:rsid w:val="002718CF"/>
    <w:rsid w:val="00272236"/>
    <w:rsid w:val="00273110"/>
    <w:rsid w:val="00275937"/>
    <w:rsid w:val="00276FE3"/>
    <w:rsid w:val="002801CC"/>
    <w:rsid w:val="00280BFC"/>
    <w:rsid w:val="0028345F"/>
    <w:rsid w:val="00283777"/>
    <w:rsid w:val="00283A4C"/>
    <w:rsid w:val="00285640"/>
    <w:rsid w:val="0028565C"/>
    <w:rsid w:val="002902C4"/>
    <w:rsid w:val="00290C13"/>
    <w:rsid w:val="00290DB4"/>
    <w:rsid w:val="002910A4"/>
    <w:rsid w:val="00291E26"/>
    <w:rsid w:val="00292B4A"/>
    <w:rsid w:val="002943D7"/>
    <w:rsid w:val="002944BF"/>
    <w:rsid w:val="002A10D3"/>
    <w:rsid w:val="002A261F"/>
    <w:rsid w:val="002A28FD"/>
    <w:rsid w:val="002A3714"/>
    <w:rsid w:val="002A4DDE"/>
    <w:rsid w:val="002A6336"/>
    <w:rsid w:val="002B01D0"/>
    <w:rsid w:val="002B134B"/>
    <w:rsid w:val="002B33D9"/>
    <w:rsid w:val="002B3FAF"/>
    <w:rsid w:val="002B7772"/>
    <w:rsid w:val="002C4368"/>
    <w:rsid w:val="002C46F2"/>
    <w:rsid w:val="002C4B61"/>
    <w:rsid w:val="002C4DBB"/>
    <w:rsid w:val="002C73D2"/>
    <w:rsid w:val="002C7652"/>
    <w:rsid w:val="002D0422"/>
    <w:rsid w:val="002D0CDC"/>
    <w:rsid w:val="002D1D03"/>
    <w:rsid w:val="002D3487"/>
    <w:rsid w:val="002D455B"/>
    <w:rsid w:val="002D5793"/>
    <w:rsid w:val="002D5949"/>
    <w:rsid w:val="002D5C30"/>
    <w:rsid w:val="002D63DB"/>
    <w:rsid w:val="002D6BC2"/>
    <w:rsid w:val="002D726F"/>
    <w:rsid w:val="002E0082"/>
    <w:rsid w:val="002E01F7"/>
    <w:rsid w:val="002E26DD"/>
    <w:rsid w:val="002E2C2C"/>
    <w:rsid w:val="002E32C3"/>
    <w:rsid w:val="002E3913"/>
    <w:rsid w:val="002F1C07"/>
    <w:rsid w:val="002F1F4F"/>
    <w:rsid w:val="002F3C41"/>
    <w:rsid w:val="002F3D02"/>
    <w:rsid w:val="002F5658"/>
    <w:rsid w:val="002F6C76"/>
    <w:rsid w:val="002F6CE3"/>
    <w:rsid w:val="003000B2"/>
    <w:rsid w:val="003024FA"/>
    <w:rsid w:val="00302D08"/>
    <w:rsid w:val="00302F82"/>
    <w:rsid w:val="003035D9"/>
    <w:rsid w:val="003048FB"/>
    <w:rsid w:val="00304954"/>
    <w:rsid w:val="0030567E"/>
    <w:rsid w:val="003063CA"/>
    <w:rsid w:val="0030757E"/>
    <w:rsid w:val="003075D0"/>
    <w:rsid w:val="003108BA"/>
    <w:rsid w:val="00310B15"/>
    <w:rsid w:val="0031181D"/>
    <w:rsid w:val="00311E2C"/>
    <w:rsid w:val="003158B9"/>
    <w:rsid w:val="00315B62"/>
    <w:rsid w:val="00317168"/>
    <w:rsid w:val="003178EC"/>
    <w:rsid w:val="00321107"/>
    <w:rsid w:val="0032111F"/>
    <w:rsid w:val="00321B87"/>
    <w:rsid w:val="00323355"/>
    <w:rsid w:val="003241FD"/>
    <w:rsid w:val="003267D4"/>
    <w:rsid w:val="003268DF"/>
    <w:rsid w:val="0033061C"/>
    <w:rsid w:val="00330B1E"/>
    <w:rsid w:val="00332D30"/>
    <w:rsid w:val="00333CCC"/>
    <w:rsid w:val="00333DF5"/>
    <w:rsid w:val="00334D60"/>
    <w:rsid w:val="00335EBA"/>
    <w:rsid w:val="003366BC"/>
    <w:rsid w:val="0034022D"/>
    <w:rsid w:val="00341C83"/>
    <w:rsid w:val="0034241E"/>
    <w:rsid w:val="00343D75"/>
    <w:rsid w:val="00344ECB"/>
    <w:rsid w:val="00351132"/>
    <w:rsid w:val="00351E49"/>
    <w:rsid w:val="003525C4"/>
    <w:rsid w:val="00354A82"/>
    <w:rsid w:val="00356A1D"/>
    <w:rsid w:val="00360E83"/>
    <w:rsid w:val="00364013"/>
    <w:rsid w:val="003709D9"/>
    <w:rsid w:val="00372DB0"/>
    <w:rsid w:val="003731D9"/>
    <w:rsid w:val="00373468"/>
    <w:rsid w:val="00373ADE"/>
    <w:rsid w:val="00373CFD"/>
    <w:rsid w:val="00373D15"/>
    <w:rsid w:val="00374A41"/>
    <w:rsid w:val="00375AD9"/>
    <w:rsid w:val="00375D29"/>
    <w:rsid w:val="00376DBC"/>
    <w:rsid w:val="00380BC0"/>
    <w:rsid w:val="00382C01"/>
    <w:rsid w:val="0038516C"/>
    <w:rsid w:val="003853D9"/>
    <w:rsid w:val="00385442"/>
    <w:rsid w:val="00386824"/>
    <w:rsid w:val="00390E57"/>
    <w:rsid w:val="0039158E"/>
    <w:rsid w:val="00394BF1"/>
    <w:rsid w:val="00396C7A"/>
    <w:rsid w:val="0039708E"/>
    <w:rsid w:val="0039793E"/>
    <w:rsid w:val="003A07D8"/>
    <w:rsid w:val="003A14B3"/>
    <w:rsid w:val="003A1E87"/>
    <w:rsid w:val="003A259F"/>
    <w:rsid w:val="003A457F"/>
    <w:rsid w:val="003A4DCF"/>
    <w:rsid w:val="003A7A71"/>
    <w:rsid w:val="003B191D"/>
    <w:rsid w:val="003B32CA"/>
    <w:rsid w:val="003B4061"/>
    <w:rsid w:val="003B445D"/>
    <w:rsid w:val="003B4B57"/>
    <w:rsid w:val="003C24B7"/>
    <w:rsid w:val="003C38F0"/>
    <w:rsid w:val="003C3F8E"/>
    <w:rsid w:val="003C4702"/>
    <w:rsid w:val="003C4FAE"/>
    <w:rsid w:val="003C5ACC"/>
    <w:rsid w:val="003C69E3"/>
    <w:rsid w:val="003C6C5A"/>
    <w:rsid w:val="003C7222"/>
    <w:rsid w:val="003C7F39"/>
    <w:rsid w:val="003D303B"/>
    <w:rsid w:val="003D4861"/>
    <w:rsid w:val="003D5886"/>
    <w:rsid w:val="003D650D"/>
    <w:rsid w:val="003D6839"/>
    <w:rsid w:val="003D6CE0"/>
    <w:rsid w:val="003D6CFF"/>
    <w:rsid w:val="003D7B3F"/>
    <w:rsid w:val="003D7B8B"/>
    <w:rsid w:val="003E0EF3"/>
    <w:rsid w:val="003E5A63"/>
    <w:rsid w:val="003E7D0E"/>
    <w:rsid w:val="003F186E"/>
    <w:rsid w:val="003F404E"/>
    <w:rsid w:val="003F5AC7"/>
    <w:rsid w:val="003F62F0"/>
    <w:rsid w:val="003F7E42"/>
    <w:rsid w:val="00401D8E"/>
    <w:rsid w:val="0040728B"/>
    <w:rsid w:val="00411511"/>
    <w:rsid w:val="004138ED"/>
    <w:rsid w:val="00414BD4"/>
    <w:rsid w:val="00415C5E"/>
    <w:rsid w:val="00415D21"/>
    <w:rsid w:val="00420AAD"/>
    <w:rsid w:val="00422ABF"/>
    <w:rsid w:val="0042399E"/>
    <w:rsid w:val="00424E71"/>
    <w:rsid w:val="00425B7A"/>
    <w:rsid w:val="0042715D"/>
    <w:rsid w:val="004272A8"/>
    <w:rsid w:val="00433D0B"/>
    <w:rsid w:val="00435035"/>
    <w:rsid w:val="00435D66"/>
    <w:rsid w:val="00435E04"/>
    <w:rsid w:val="00436323"/>
    <w:rsid w:val="004370A0"/>
    <w:rsid w:val="004418D0"/>
    <w:rsid w:val="00443486"/>
    <w:rsid w:val="00444069"/>
    <w:rsid w:val="004442BF"/>
    <w:rsid w:val="00444880"/>
    <w:rsid w:val="004449A0"/>
    <w:rsid w:val="00452372"/>
    <w:rsid w:val="00452B06"/>
    <w:rsid w:val="00452C8D"/>
    <w:rsid w:val="004554A4"/>
    <w:rsid w:val="004568AB"/>
    <w:rsid w:val="004579B1"/>
    <w:rsid w:val="0046179C"/>
    <w:rsid w:val="004620F2"/>
    <w:rsid w:val="004633C4"/>
    <w:rsid w:val="004649E1"/>
    <w:rsid w:val="0046539E"/>
    <w:rsid w:val="00465471"/>
    <w:rsid w:val="00466085"/>
    <w:rsid w:val="0046789F"/>
    <w:rsid w:val="00467BFF"/>
    <w:rsid w:val="00471F83"/>
    <w:rsid w:val="0047246F"/>
    <w:rsid w:val="00473227"/>
    <w:rsid w:val="0047346F"/>
    <w:rsid w:val="00475959"/>
    <w:rsid w:val="00484119"/>
    <w:rsid w:val="00485293"/>
    <w:rsid w:val="004871BD"/>
    <w:rsid w:val="00487A78"/>
    <w:rsid w:val="004902EA"/>
    <w:rsid w:val="004912E4"/>
    <w:rsid w:val="00491DF0"/>
    <w:rsid w:val="00492C69"/>
    <w:rsid w:val="00494DDB"/>
    <w:rsid w:val="0049558D"/>
    <w:rsid w:val="00496BA7"/>
    <w:rsid w:val="0049722C"/>
    <w:rsid w:val="004A0C76"/>
    <w:rsid w:val="004A0DB9"/>
    <w:rsid w:val="004A25C6"/>
    <w:rsid w:val="004A2CD4"/>
    <w:rsid w:val="004A64B6"/>
    <w:rsid w:val="004A66CF"/>
    <w:rsid w:val="004B0775"/>
    <w:rsid w:val="004B0991"/>
    <w:rsid w:val="004B3846"/>
    <w:rsid w:val="004C2881"/>
    <w:rsid w:val="004C5F97"/>
    <w:rsid w:val="004C6E95"/>
    <w:rsid w:val="004D09AE"/>
    <w:rsid w:val="004D2A25"/>
    <w:rsid w:val="004D3FF6"/>
    <w:rsid w:val="004D454E"/>
    <w:rsid w:val="004D4BAF"/>
    <w:rsid w:val="004D4F66"/>
    <w:rsid w:val="004D5C57"/>
    <w:rsid w:val="004D6AAF"/>
    <w:rsid w:val="004D71A9"/>
    <w:rsid w:val="004D7428"/>
    <w:rsid w:val="004E0B87"/>
    <w:rsid w:val="004E1D73"/>
    <w:rsid w:val="004E1E7F"/>
    <w:rsid w:val="004E71ED"/>
    <w:rsid w:val="004E7654"/>
    <w:rsid w:val="004F27BF"/>
    <w:rsid w:val="004F2831"/>
    <w:rsid w:val="004F2A31"/>
    <w:rsid w:val="004F4068"/>
    <w:rsid w:val="004F5265"/>
    <w:rsid w:val="004F5F68"/>
    <w:rsid w:val="00500196"/>
    <w:rsid w:val="0050675D"/>
    <w:rsid w:val="0050694E"/>
    <w:rsid w:val="005073B6"/>
    <w:rsid w:val="00507B25"/>
    <w:rsid w:val="00507FD3"/>
    <w:rsid w:val="00510EC1"/>
    <w:rsid w:val="005113D1"/>
    <w:rsid w:val="005121B2"/>
    <w:rsid w:val="0051242C"/>
    <w:rsid w:val="00513E14"/>
    <w:rsid w:val="00520B12"/>
    <w:rsid w:val="00523637"/>
    <w:rsid w:val="00526F46"/>
    <w:rsid w:val="005309D0"/>
    <w:rsid w:val="00531B02"/>
    <w:rsid w:val="00532F0A"/>
    <w:rsid w:val="0053316B"/>
    <w:rsid w:val="00533579"/>
    <w:rsid w:val="005337D2"/>
    <w:rsid w:val="00535A28"/>
    <w:rsid w:val="0053604B"/>
    <w:rsid w:val="00537410"/>
    <w:rsid w:val="0054161E"/>
    <w:rsid w:val="0054314B"/>
    <w:rsid w:val="00544449"/>
    <w:rsid w:val="005454D6"/>
    <w:rsid w:val="005466E8"/>
    <w:rsid w:val="00547605"/>
    <w:rsid w:val="00552A31"/>
    <w:rsid w:val="005567F0"/>
    <w:rsid w:val="00557249"/>
    <w:rsid w:val="00557506"/>
    <w:rsid w:val="00561B19"/>
    <w:rsid w:val="00561BC0"/>
    <w:rsid w:val="005627AC"/>
    <w:rsid w:val="00562B9F"/>
    <w:rsid w:val="0056455A"/>
    <w:rsid w:val="00567AB3"/>
    <w:rsid w:val="0057001E"/>
    <w:rsid w:val="00571B6E"/>
    <w:rsid w:val="00573D13"/>
    <w:rsid w:val="005761DB"/>
    <w:rsid w:val="005770F0"/>
    <w:rsid w:val="00580A05"/>
    <w:rsid w:val="005821F6"/>
    <w:rsid w:val="00582DDA"/>
    <w:rsid w:val="00582F14"/>
    <w:rsid w:val="005844C1"/>
    <w:rsid w:val="00584C17"/>
    <w:rsid w:val="00587AFC"/>
    <w:rsid w:val="00592D4D"/>
    <w:rsid w:val="00593EA1"/>
    <w:rsid w:val="005941F6"/>
    <w:rsid w:val="005A4171"/>
    <w:rsid w:val="005A52EA"/>
    <w:rsid w:val="005A5FA3"/>
    <w:rsid w:val="005A678C"/>
    <w:rsid w:val="005A76C0"/>
    <w:rsid w:val="005B0DAB"/>
    <w:rsid w:val="005B10F6"/>
    <w:rsid w:val="005B2362"/>
    <w:rsid w:val="005B4109"/>
    <w:rsid w:val="005B7AA7"/>
    <w:rsid w:val="005C0439"/>
    <w:rsid w:val="005C0858"/>
    <w:rsid w:val="005C15E0"/>
    <w:rsid w:val="005C1D0A"/>
    <w:rsid w:val="005C2CED"/>
    <w:rsid w:val="005C5359"/>
    <w:rsid w:val="005D02BC"/>
    <w:rsid w:val="005D1343"/>
    <w:rsid w:val="005D1559"/>
    <w:rsid w:val="005D217B"/>
    <w:rsid w:val="005D22E6"/>
    <w:rsid w:val="005D2752"/>
    <w:rsid w:val="005D33D6"/>
    <w:rsid w:val="005D492B"/>
    <w:rsid w:val="005D6B96"/>
    <w:rsid w:val="005E11DC"/>
    <w:rsid w:val="005E2742"/>
    <w:rsid w:val="005E2A61"/>
    <w:rsid w:val="005E35FC"/>
    <w:rsid w:val="005E7073"/>
    <w:rsid w:val="005E766A"/>
    <w:rsid w:val="005F0A78"/>
    <w:rsid w:val="005F35DD"/>
    <w:rsid w:val="005F3E60"/>
    <w:rsid w:val="005F439C"/>
    <w:rsid w:val="005F5C84"/>
    <w:rsid w:val="005F5FF7"/>
    <w:rsid w:val="006008A8"/>
    <w:rsid w:val="00600EAE"/>
    <w:rsid w:val="00603056"/>
    <w:rsid w:val="00604B05"/>
    <w:rsid w:val="00604BBF"/>
    <w:rsid w:val="00605D45"/>
    <w:rsid w:val="0060799C"/>
    <w:rsid w:val="00611513"/>
    <w:rsid w:val="00611F25"/>
    <w:rsid w:val="00613F07"/>
    <w:rsid w:val="00615858"/>
    <w:rsid w:val="0062020B"/>
    <w:rsid w:val="006221BD"/>
    <w:rsid w:val="006238E0"/>
    <w:rsid w:val="00626498"/>
    <w:rsid w:val="006303C3"/>
    <w:rsid w:val="00630CF1"/>
    <w:rsid w:val="0063284B"/>
    <w:rsid w:val="00635168"/>
    <w:rsid w:val="00635A77"/>
    <w:rsid w:val="00635E43"/>
    <w:rsid w:val="00637058"/>
    <w:rsid w:val="00637140"/>
    <w:rsid w:val="00641736"/>
    <w:rsid w:val="00642191"/>
    <w:rsid w:val="00645CD5"/>
    <w:rsid w:val="0064771F"/>
    <w:rsid w:val="00653B20"/>
    <w:rsid w:val="00654329"/>
    <w:rsid w:val="00655795"/>
    <w:rsid w:val="00656633"/>
    <w:rsid w:val="006616E8"/>
    <w:rsid w:val="00661BC6"/>
    <w:rsid w:val="00664F8E"/>
    <w:rsid w:val="006653B2"/>
    <w:rsid w:val="006656D5"/>
    <w:rsid w:val="00666E56"/>
    <w:rsid w:val="00670C06"/>
    <w:rsid w:val="006731DC"/>
    <w:rsid w:val="00674855"/>
    <w:rsid w:val="00674FB4"/>
    <w:rsid w:val="006758B0"/>
    <w:rsid w:val="00680A2F"/>
    <w:rsid w:val="0068117A"/>
    <w:rsid w:val="00683E96"/>
    <w:rsid w:val="00683F86"/>
    <w:rsid w:val="0068518A"/>
    <w:rsid w:val="00685A68"/>
    <w:rsid w:val="00690BCA"/>
    <w:rsid w:val="00692B7F"/>
    <w:rsid w:val="006930D9"/>
    <w:rsid w:val="0069366F"/>
    <w:rsid w:val="00693FD0"/>
    <w:rsid w:val="00694ABB"/>
    <w:rsid w:val="00695AC5"/>
    <w:rsid w:val="006A0250"/>
    <w:rsid w:val="006A1054"/>
    <w:rsid w:val="006A24E8"/>
    <w:rsid w:val="006A2ABA"/>
    <w:rsid w:val="006A2E72"/>
    <w:rsid w:val="006A454F"/>
    <w:rsid w:val="006A4917"/>
    <w:rsid w:val="006A4D07"/>
    <w:rsid w:val="006A4D76"/>
    <w:rsid w:val="006A4EBC"/>
    <w:rsid w:val="006A5A65"/>
    <w:rsid w:val="006A61C2"/>
    <w:rsid w:val="006B0214"/>
    <w:rsid w:val="006B0B45"/>
    <w:rsid w:val="006B0F55"/>
    <w:rsid w:val="006B26A6"/>
    <w:rsid w:val="006B36A7"/>
    <w:rsid w:val="006B4D99"/>
    <w:rsid w:val="006B5F07"/>
    <w:rsid w:val="006B63BD"/>
    <w:rsid w:val="006B6F23"/>
    <w:rsid w:val="006C2ED6"/>
    <w:rsid w:val="006C39A7"/>
    <w:rsid w:val="006D00BD"/>
    <w:rsid w:val="006D1B3E"/>
    <w:rsid w:val="006D50FF"/>
    <w:rsid w:val="006D54C6"/>
    <w:rsid w:val="006E044F"/>
    <w:rsid w:val="006E0A53"/>
    <w:rsid w:val="006E0FA0"/>
    <w:rsid w:val="006E10E3"/>
    <w:rsid w:val="006E2269"/>
    <w:rsid w:val="006E41EC"/>
    <w:rsid w:val="006E577A"/>
    <w:rsid w:val="006E5A4A"/>
    <w:rsid w:val="006E752A"/>
    <w:rsid w:val="006F408D"/>
    <w:rsid w:val="006F48D6"/>
    <w:rsid w:val="006F4AD4"/>
    <w:rsid w:val="006F6779"/>
    <w:rsid w:val="006F7A43"/>
    <w:rsid w:val="0070064C"/>
    <w:rsid w:val="00700792"/>
    <w:rsid w:val="007123A8"/>
    <w:rsid w:val="00712843"/>
    <w:rsid w:val="00715E43"/>
    <w:rsid w:val="00717211"/>
    <w:rsid w:val="007207B4"/>
    <w:rsid w:val="007224E3"/>
    <w:rsid w:val="0072421D"/>
    <w:rsid w:val="00724EA3"/>
    <w:rsid w:val="0072660D"/>
    <w:rsid w:val="00727717"/>
    <w:rsid w:val="00732D1A"/>
    <w:rsid w:val="00733ACC"/>
    <w:rsid w:val="007363E9"/>
    <w:rsid w:val="00736F0E"/>
    <w:rsid w:val="00737E88"/>
    <w:rsid w:val="00740DCC"/>
    <w:rsid w:val="00742A0D"/>
    <w:rsid w:val="00742AEA"/>
    <w:rsid w:val="0074317B"/>
    <w:rsid w:val="00743D98"/>
    <w:rsid w:val="00744C05"/>
    <w:rsid w:val="00744C6A"/>
    <w:rsid w:val="007469F9"/>
    <w:rsid w:val="00747266"/>
    <w:rsid w:val="00747EEE"/>
    <w:rsid w:val="0075195D"/>
    <w:rsid w:val="0075217B"/>
    <w:rsid w:val="00752387"/>
    <w:rsid w:val="007544CB"/>
    <w:rsid w:val="00754707"/>
    <w:rsid w:val="0076013D"/>
    <w:rsid w:val="00761C90"/>
    <w:rsid w:val="00763F5E"/>
    <w:rsid w:val="0076406A"/>
    <w:rsid w:val="007649B5"/>
    <w:rsid w:val="00764BED"/>
    <w:rsid w:val="00765D0C"/>
    <w:rsid w:val="0077015D"/>
    <w:rsid w:val="00771B7A"/>
    <w:rsid w:val="00773956"/>
    <w:rsid w:val="007740FB"/>
    <w:rsid w:val="0077455A"/>
    <w:rsid w:val="00776AC9"/>
    <w:rsid w:val="00776EC9"/>
    <w:rsid w:val="0077755A"/>
    <w:rsid w:val="00777F7E"/>
    <w:rsid w:val="00777FF5"/>
    <w:rsid w:val="00784BE8"/>
    <w:rsid w:val="007856A8"/>
    <w:rsid w:val="007857CA"/>
    <w:rsid w:val="00787C64"/>
    <w:rsid w:val="00790205"/>
    <w:rsid w:val="00790896"/>
    <w:rsid w:val="00797927"/>
    <w:rsid w:val="00797B03"/>
    <w:rsid w:val="007A2AE4"/>
    <w:rsid w:val="007A2ECB"/>
    <w:rsid w:val="007A33BF"/>
    <w:rsid w:val="007A4FB9"/>
    <w:rsid w:val="007A5235"/>
    <w:rsid w:val="007A7692"/>
    <w:rsid w:val="007B0B8F"/>
    <w:rsid w:val="007B1FCB"/>
    <w:rsid w:val="007B22CB"/>
    <w:rsid w:val="007B3130"/>
    <w:rsid w:val="007B356F"/>
    <w:rsid w:val="007B37BF"/>
    <w:rsid w:val="007B44F1"/>
    <w:rsid w:val="007B47E4"/>
    <w:rsid w:val="007B4E96"/>
    <w:rsid w:val="007B7866"/>
    <w:rsid w:val="007B7D53"/>
    <w:rsid w:val="007C2271"/>
    <w:rsid w:val="007C3C22"/>
    <w:rsid w:val="007C5E2D"/>
    <w:rsid w:val="007D292C"/>
    <w:rsid w:val="007E0E15"/>
    <w:rsid w:val="007E0F78"/>
    <w:rsid w:val="007E17E3"/>
    <w:rsid w:val="007E3A44"/>
    <w:rsid w:val="007E3C22"/>
    <w:rsid w:val="007E40C7"/>
    <w:rsid w:val="007E50E1"/>
    <w:rsid w:val="007E5CF0"/>
    <w:rsid w:val="007E72A6"/>
    <w:rsid w:val="007F1611"/>
    <w:rsid w:val="007F1C4A"/>
    <w:rsid w:val="007F1F7B"/>
    <w:rsid w:val="007F5272"/>
    <w:rsid w:val="007F5AA9"/>
    <w:rsid w:val="00802C69"/>
    <w:rsid w:val="00802DDB"/>
    <w:rsid w:val="0080468E"/>
    <w:rsid w:val="008057D2"/>
    <w:rsid w:val="00805867"/>
    <w:rsid w:val="008062BE"/>
    <w:rsid w:val="00806616"/>
    <w:rsid w:val="00812AA8"/>
    <w:rsid w:val="008131AB"/>
    <w:rsid w:val="0081377A"/>
    <w:rsid w:val="008151EB"/>
    <w:rsid w:val="00816A54"/>
    <w:rsid w:val="0082039D"/>
    <w:rsid w:val="00821A62"/>
    <w:rsid w:val="0082358F"/>
    <w:rsid w:val="00824414"/>
    <w:rsid w:val="008245E8"/>
    <w:rsid w:val="008249D0"/>
    <w:rsid w:val="0082594B"/>
    <w:rsid w:val="00825BD0"/>
    <w:rsid w:val="008310DE"/>
    <w:rsid w:val="008362EA"/>
    <w:rsid w:val="008379CA"/>
    <w:rsid w:val="00837F31"/>
    <w:rsid w:val="008423B1"/>
    <w:rsid w:val="00842B92"/>
    <w:rsid w:val="008454EE"/>
    <w:rsid w:val="008458F4"/>
    <w:rsid w:val="00852C22"/>
    <w:rsid w:val="00853CD2"/>
    <w:rsid w:val="00855F66"/>
    <w:rsid w:val="00856782"/>
    <w:rsid w:val="008577E1"/>
    <w:rsid w:val="00861AF0"/>
    <w:rsid w:val="00862583"/>
    <w:rsid w:val="00862926"/>
    <w:rsid w:val="00863FE7"/>
    <w:rsid w:val="00875289"/>
    <w:rsid w:val="008760D7"/>
    <w:rsid w:val="00876B90"/>
    <w:rsid w:val="00877B14"/>
    <w:rsid w:val="00877DC8"/>
    <w:rsid w:val="00883057"/>
    <w:rsid w:val="0088357D"/>
    <w:rsid w:val="00883D8E"/>
    <w:rsid w:val="00884140"/>
    <w:rsid w:val="00885970"/>
    <w:rsid w:val="00886530"/>
    <w:rsid w:val="008867AB"/>
    <w:rsid w:val="00887CAE"/>
    <w:rsid w:val="00890127"/>
    <w:rsid w:val="008938C7"/>
    <w:rsid w:val="0089590A"/>
    <w:rsid w:val="00896A7F"/>
    <w:rsid w:val="008A101D"/>
    <w:rsid w:val="008A2AE1"/>
    <w:rsid w:val="008A2FC5"/>
    <w:rsid w:val="008A361D"/>
    <w:rsid w:val="008A3A02"/>
    <w:rsid w:val="008A3B04"/>
    <w:rsid w:val="008A3B9E"/>
    <w:rsid w:val="008A5E3C"/>
    <w:rsid w:val="008A7747"/>
    <w:rsid w:val="008B2D5D"/>
    <w:rsid w:val="008B55DC"/>
    <w:rsid w:val="008B5ABF"/>
    <w:rsid w:val="008C0BA6"/>
    <w:rsid w:val="008C1170"/>
    <w:rsid w:val="008C5A36"/>
    <w:rsid w:val="008C5D00"/>
    <w:rsid w:val="008C5D4A"/>
    <w:rsid w:val="008C7F2C"/>
    <w:rsid w:val="008D0173"/>
    <w:rsid w:val="008D089C"/>
    <w:rsid w:val="008D3187"/>
    <w:rsid w:val="008D5685"/>
    <w:rsid w:val="008D5705"/>
    <w:rsid w:val="008D5E79"/>
    <w:rsid w:val="008D6C67"/>
    <w:rsid w:val="008E0BE1"/>
    <w:rsid w:val="008E24D5"/>
    <w:rsid w:val="008E2D8D"/>
    <w:rsid w:val="008E3A1A"/>
    <w:rsid w:val="008E48C7"/>
    <w:rsid w:val="008E57E0"/>
    <w:rsid w:val="008E5829"/>
    <w:rsid w:val="008E5AC8"/>
    <w:rsid w:val="008E635A"/>
    <w:rsid w:val="008E74EA"/>
    <w:rsid w:val="008F1435"/>
    <w:rsid w:val="008F7598"/>
    <w:rsid w:val="008F77D2"/>
    <w:rsid w:val="009015C5"/>
    <w:rsid w:val="0090589D"/>
    <w:rsid w:val="0090623F"/>
    <w:rsid w:val="009064EC"/>
    <w:rsid w:val="009129A9"/>
    <w:rsid w:val="009143C9"/>
    <w:rsid w:val="00916C19"/>
    <w:rsid w:val="00917645"/>
    <w:rsid w:val="00917BB4"/>
    <w:rsid w:val="00921053"/>
    <w:rsid w:val="00921374"/>
    <w:rsid w:val="00922599"/>
    <w:rsid w:val="00923B4F"/>
    <w:rsid w:val="00927194"/>
    <w:rsid w:val="009274C7"/>
    <w:rsid w:val="0093020A"/>
    <w:rsid w:val="009323D8"/>
    <w:rsid w:val="009323F2"/>
    <w:rsid w:val="00937FEC"/>
    <w:rsid w:val="009401FD"/>
    <w:rsid w:val="00940287"/>
    <w:rsid w:val="00942916"/>
    <w:rsid w:val="009434C2"/>
    <w:rsid w:val="0094541C"/>
    <w:rsid w:val="00946412"/>
    <w:rsid w:val="00947673"/>
    <w:rsid w:val="009521F9"/>
    <w:rsid w:val="00952D62"/>
    <w:rsid w:val="00953BC7"/>
    <w:rsid w:val="00955599"/>
    <w:rsid w:val="00960522"/>
    <w:rsid w:val="00960951"/>
    <w:rsid w:val="0096168E"/>
    <w:rsid w:val="009652CC"/>
    <w:rsid w:val="00972B37"/>
    <w:rsid w:val="00972C0F"/>
    <w:rsid w:val="0097585E"/>
    <w:rsid w:val="009804BA"/>
    <w:rsid w:val="009809F5"/>
    <w:rsid w:val="00984919"/>
    <w:rsid w:val="0098506B"/>
    <w:rsid w:val="0098561C"/>
    <w:rsid w:val="009866F3"/>
    <w:rsid w:val="00990919"/>
    <w:rsid w:val="00990AD8"/>
    <w:rsid w:val="00991170"/>
    <w:rsid w:val="00991573"/>
    <w:rsid w:val="00991805"/>
    <w:rsid w:val="00991A62"/>
    <w:rsid w:val="00995940"/>
    <w:rsid w:val="009A0366"/>
    <w:rsid w:val="009A1427"/>
    <w:rsid w:val="009A1BE5"/>
    <w:rsid w:val="009A2484"/>
    <w:rsid w:val="009A6161"/>
    <w:rsid w:val="009A68E8"/>
    <w:rsid w:val="009A7234"/>
    <w:rsid w:val="009B131B"/>
    <w:rsid w:val="009B2B21"/>
    <w:rsid w:val="009B67FA"/>
    <w:rsid w:val="009B6AC7"/>
    <w:rsid w:val="009B711A"/>
    <w:rsid w:val="009B724C"/>
    <w:rsid w:val="009B744E"/>
    <w:rsid w:val="009C2CB5"/>
    <w:rsid w:val="009C7DC0"/>
    <w:rsid w:val="009D013B"/>
    <w:rsid w:val="009D3063"/>
    <w:rsid w:val="009D52D2"/>
    <w:rsid w:val="009D5FA1"/>
    <w:rsid w:val="009D78D6"/>
    <w:rsid w:val="009D7DAA"/>
    <w:rsid w:val="009E014F"/>
    <w:rsid w:val="009E0AB5"/>
    <w:rsid w:val="009E0AEA"/>
    <w:rsid w:val="009E134A"/>
    <w:rsid w:val="009F00CD"/>
    <w:rsid w:val="009F00E4"/>
    <w:rsid w:val="009F027F"/>
    <w:rsid w:val="009F0916"/>
    <w:rsid w:val="009F26DD"/>
    <w:rsid w:val="009F2B7C"/>
    <w:rsid w:val="009F2C50"/>
    <w:rsid w:val="009F42FC"/>
    <w:rsid w:val="009F5832"/>
    <w:rsid w:val="009F6F41"/>
    <w:rsid w:val="009F7470"/>
    <w:rsid w:val="009F7EEA"/>
    <w:rsid w:val="00A01CDD"/>
    <w:rsid w:val="00A022B2"/>
    <w:rsid w:val="00A052A6"/>
    <w:rsid w:val="00A11E5A"/>
    <w:rsid w:val="00A11E74"/>
    <w:rsid w:val="00A12B8B"/>
    <w:rsid w:val="00A1447A"/>
    <w:rsid w:val="00A14A57"/>
    <w:rsid w:val="00A14D44"/>
    <w:rsid w:val="00A150FB"/>
    <w:rsid w:val="00A1746C"/>
    <w:rsid w:val="00A26CE5"/>
    <w:rsid w:val="00A31811"/>
    <w:rsid w:val="00A33460"/>
    <w:rsid w:val="00A338EC"/>
    <w:rsid w:val="00A34DA9"/>
    <w:rsid w:val="00A35B01"/>
    <w:rsid w:val="00A35F9F"/>
    <w:rsid w:val="00A37181"/>
    <w:rsid w:val="00A40C03"/>
    <w:rsid w:val="00A40F9F"/>
    <w:rsid w:val="00A431D6"/>
    <w:rsid w:val="00A43E8A"/>
    <w:rsid w:val="00A45DAB"/>
    <w:rsid w:val="00A47FED"/>
    <w:rsid w:val="00A50488"/>
    <w:rsid w:val="00A5170B"/>
    <w:rsid w:val="00A531FE"/>
    <w:rsid w:val="00A57E54"/>
    <w:rsid w:val="00A61A12"/>
    <w:rsid w:val="00A6402A"/>
    <w:rsid w:val="00A70023"/>
    <w:rsid w:val="00A71D74"/>
    <w:rsid w:val="00A72DAC"/>
    <w:rsid w:val="00A731F4"/>
    <w:rsid w:val="00A73D26"/>
    <w:rsid w:val="00A73FB8"/>
    <w:rsid w:val="00A745C7"/>
    <w:rsid w:val="00A75203"/>
    <w:rsid w:val="00A75A06"/>
    <w:rsid w:val="00A76D10"/>
    <w:rsid w:val="00A770CB"/>
    <w:rsid w:val="00A77715"/>
    <w:rsid w:val="00A77C36"/>
    <w:rsid w:val="00A8117D"/>
    <w:rsid w:val="00A81652"/>
    <w:rsid w:val="00A81FC1"/>
    <w:rsid w:val="00A8255F"/>
    <w:rsid w:val="00A82F63"/>
    <w:rsid w:val="00A84378"/>
    <w:rsid w:val="00A84615"/>
    <w:rsid w:val="00A85777"/>
    <w:rsid w:val="00A85F99"/>
    <w:rsid w:val="00A8621D"/>
    <w:rsid w:val="00A87499"/>
    <w:rsid w:val="00A90648"/>
    <w:rsid w:val="00A90B23"/>
    <w:rsid w:val="00A96023"/>
    <w:rsid w:val="00AA0201"/>
    <w:rsid w:val="00AA2C34"/>
    <w:rsid w:val="00AA386A"/>
    <w:rsid w:val="00AA6163"/>
    <w:rsid w:val="00AA7E2B"/>
    <w:rsid w:val="00AB048F"/>
    <w:rsid w:val="00AB0ECC"/>
    <w:rsid w:val="00AB42C4"/>
    <w:rsid w:val="00AB6ACF"/>
    <w:rsid w:val="00AC116F"/>
    <w:rsid w:val="00AC5EAA"/>
    <w:rsid w:val="00AC76C9"/>
    <w:rsid w:val="00AD0094"/>
    <w:rsid w:val="00AD11C6"/>
    <w:rsid w:val="00AD3045"/>
    <w:rsid w:val="00AD3A35"/>
    <w:rsid w:val="00AD545B"/>
    <w:rsid w:val="00AE1A79"/>
    <w:rsid w:val="00AE1B57"/>
    <w:rsid w:val="00AE24DF"/>
    <w:rsid w:val="00AE4D73"/>
    <w:rsid w:val="00AE6EF1"/>
    <w:rsid w:val="00AE7FAF"/>
    <w:rsid w:val="00AF0252"/>
    <w:rsid w:val="00AF0CB3"/>
    <w:rsid w:val="00AF2A2E"/>
    <w:rsid w:val="00AF621F"/>
    <w:rsid w:val="00AF6258"/>
    <w:rsid w:val="00B02E13"/>
    <w:rsid w:val="00B03B7E"/>
    <w:rsid w:val="00B1004C"/>
    <w:rsid w:val="00B11D04"/>
    <w:rsid w:val="00B125B5"/>
    <w:rsid w:val="00B12DC8"/>
    <w:rsid w:val="00B23E3D"/>
    <w:rsid w:val="00B2726F"/>
    <w:rsid w:val="00B30D13"/>
    <w:rsid w:val="00B337B0"/>
    <w:rsid w:val="00B340A3"/>
    <w:rsid w:val="00B349CD"/>
    <w:rsid w:val="00B3639D"/>
    <w:rsid w:val="00B363BC"/>
    <w:rsid w:val="00B37C24"/>
    <w:rsid w:val="00B41D0F"/>
    <w:rsid w:val="00B42699"/>
    <w:rsid w:val="00B43FDD"/>
    <w:rsid w:val="00B45D5A"/>
    <w:rsid w:val="00B46073"/>
    <w:rsid w:val="00B46FE6"/>
    <w:rsid w:val="00B5068B"/>
    <w:rsid w:val="00B52F20"/>
    <w:rsid w:val="00B539C1"/>
    <w:rsid w:val="00B53E77"/>
    <w:rsid w:val="00B544E7"/>
    <w:rsid w:val="00B55CFF"/>
    <w:rsid w:val="00B5606D"/>
    <w:rsid w:val="00B5628F"/>
    <w:rsid w:val="00B60BF0"/>
    <w:rsid w:val="00B616B1"/>
    <w:rsid w:val="00B638C6"/>
    <w:rsid w:val="00B66A9D"/>
    <w:rsid w:val="00B6715B"/>
    <w:rsid w:val="00B67675"/>
    <w:rsid w:val="00B67D20"/>
    <w:rsid w:val="00B71D03"/>
    <w:rsid w:val="00B813DB"/>
    <w:rsid w:val="00B81574"/>
    <w:rsid w:val="00B8177D"/>
    <w:rsid w:val="00B817D5"/>
    <w:rsid w:val="00B84B21"/>
    <w:rsid w:val="00B850FC"/>
    <w:rsid w:val="00B85126"/>
    <w:rsid w:val="00B87283"/>
    <w:rsid w:val="00B87DBC"/>
    <w:rsid w:val="00B91946"/>
    <w:rsid w:val="00B91C99"/>
    <w:rsid w:val="00B925D9"/>
    <w:rsid w:val="00B928DC"/>
    <w:rsid w:val="00B92C9A"/>
    <w:rsid w:val="00B93B3B"/>
    <w:rsid w:val="00B9435B"/>
    <w:rsid w:val="00B95D53"/>
    <w:rsid w:val="00BA2B03"/>
    <w:rsid w:val="00BA47A6"/>
    <w:rsid w:val="00BA492D"/>
    <w:rsid w:val="00BA5681"/>
    <w:rsid w:val="00BA6749"/>
    <w:rsid w:val="00BB0FA0"/>
    <w:rsid w:val="00BB5D23"/>
    <w:rsid w:val="00BC1241"/>
    <w:rsid w:val="00BC16E1"/>
    <w:rsid w:val="00BC38EC"/>
    <w:rsid w:val="00BC3EA9"/>
    <w:rsid w:val="00BC6BA7"/>
    <w:rsid w:val="00BC6EC7"/>
    <w:rsid w:val="00BD013F"/>
    <w:rsid w:val="00BD2A7F"/>
    <w:rsid w:val="00BD5C37"/>
    <w:rsid w:val="00BD679B"/>
    <w:rsid w:val="00BD7BB2"/>
    <w:rsid w:val="00BE0E51"/>
    <w:rsid w:val="00BE1A05"/>
    <w:rsid w:val="00BE1EBC"/>
    <w:rsid w:val="00BE2BCF"/>
    <w:rsid w:val="00BE7957"/>
    <w:rsid w:val="00BE79D3"/>
    <w:rsid w:val="00BF3D7F"/>
    <w:rsid w:val="00BF4406"/>
    <w:rsid w:val="00BF483D"/>
    <w:rsid w:val="00BF5C30"/>
    <w:rsid w:val="00BF725D"/>
    <w:rsid w:val="00C01AF3"/>
    <w:rsid w:val="00C033EE"/>
    <w:rsid w:val="00C0380C"/>
    <w:rsid w:val="00C04979"/>
    <w:rsid w:val="00C04A1E"/>
    <w:rsid w:val="00C04C8D"/>
    <w:rsid w:val="00C05072"/>
    <w:rsid w:val="00C0727F"/>
    <w:rsid w:val="00C10253"/>
    <w:rsid w:val="00C10766"/>
    <w:rsid w:val="00C15DE8"/>
    <w:rsid w:val="00C20940"/>
    <w:rsid w:val="00C2099D"/>
    <w:rsid w:val="00C219B9"/>
    <w:rsid w:val="00C278BC"/>
    <w:rsid w:val="00C34ECE"/>
    <w:rsid w:val="00C42536"/>
    <w:rsid w:val="00C42B04"/>
    <w:rsid w:val="00C441BC"/>
    <w:rsid w:val="00C46F15"/>
    <w:rsid w:val="00C47355"/>
    <w:rsid w:val="00C4769F"/>
    <w:rsid w:val="00C47BAF"/>
    <w:rsid w:val="00C51EED"/>
    <w:rsid w:val="00C52B14"/>
    <w:rsid w:val="00C54BB2"/>
    <w:rsid w:val="00C55F2A"/>
    <w:rsid w:val="00C60B78"/>
    <w:rsid w:val="00C64126"/>
    <w:rsid w:val="00C652D2"/>
    <w:rsid w:val="00C65DD6"/>
    <w:rsid w:val="00C738E8"/>
    <w:rsid w:val="00C73CB2"/>
    <w:rsid w:val="00C744D0"/>
    <w:rsid w:val="00C74AE0"/>
    <w:rsid w:val="00C82525"/>
    <w:rsid w:val="00C84820"/>
    <w:rsid w:val="00C84845"/>
    <w:rsid w:val="00C84913"/>
    <w:rsid w:val="00C921A7"/>
    <w:rsid w:val="00C94B00"/>
    <w:rsid w:val="00CA001F"/>
    <w:rsid w:val="00CA05E1"/>
    <w:rsid w:val="00CA12ED"/>
    <w:rsid w:val="00CA14A7"/>
    <w:rsid w:val="00CA26A4"/>
    <w:rsid w:val="00CA2AA3"/>
    <w:rsid w:val="00CA2CA6"/>
    <w:rsid w:val="00CA338A"/>
    <w:rsid w:val="00CA3FB1"/>
    <w:rsid w:val="00CA45EF"/>
    <w:rsid w:val="00CA6960"/>
    <w:rsid w:val="00CA6C4D"/>
    <w:rsid w:val="00CA7139"/>
    <w:rsid w:val="00CB01C8"/>
    <w:rsid w:val="00CB1C84"/>
    <w:rsid w:val="00CB2940"/>
    <w:rsid w:val="00CB3845"/>
    <w:rsid w:val="00CB3BFD"/>
    <w:rsid w:val="00CB4417"/>
    <w:rsid w:val="00CB46AF"/>
    <w:rsid w:val="00CB5415"/>
    <w:rsid w:val="00CC0354"/>
    <w:rsid w:val="00CC1BD3"/>
    <w:rsid w:val="00CC42CA"/>
    <w:rsid w:val="00CC5E07"/>
    <w:rsid w:val="00CC6EEE"/>
    <w:rsid w:val="00CD060C"/>
    <w:rsid w:val="00CD1037"/>
    <w:rsid w:val="00CD1C47"/>
    <w:rsid w:val="00CD26CA"/>
    <w:rsid w:val="00CD3927"/>
    <w:rsid w:val="00CD4376"/>
    <w:rsid w:val="00CD5998"/>
    <w:rsid w:val="00CD6DC2"/>
    <w:rsid w:val="00CE062B"/>
    <w:rsid w:val="00CE25E8"/>
    <w:rsid w:val="00CE2951"/>
    <w:rsid w:val="00CE4348"/>
    <w:rsid w:val="00CF0A19"/>
    <w:rsid w:val="00CF540C"/>
    <w:rsid w:val="00CF6771"/>
    <w:rsid w:val="00CF6F24"/>
    <w:rsid w:val="00D009FE"/>
    <w:rsid w:val="00D0196E"/>
    <w:rsid w:val="00D01D6C"/>
    <w:rsid w:val="00D0376D"/>
    <w:rsid w:val="00D0470F"/>
    <w:rsid w:val="00D0594F"/>
    <w:rsid w:val="00D073DC"/>
    <w:rsid w:val="00D07736"/>
    <w:rsid w:val="00D12228"/>
    <w:rsid w:val="00D12DBF"/>
    <w:rsid w:val="00D1516E"/>
    <w:rsid w:val="00D15DD2"/>
    <w:rsid w:val="00D2153B"/>
    <w:rsid w:val="00D22EB6"/>
    <w:rsid w:val="00D22F76"/>
    <w:rsid w:val="00D24C1F"/>
    <w:rsid w:val="00D272C9"/>
    <w:rsid w:val="00D306A8"/>
    <w:rsid w:val="00D30AF4"/>
    <w:rsid w:val="00D3223D"/>
    <w:rsid w:val="00D32F3B"/>
    <w:rsid w:val="00D33264"/>
    <w:rsid w:val="00D33FAA"/>
    <w:rsid w:val="00D34180"/>
    <w:rsid w:val="00D34330"/>
    <w:rsid w:val="00D34D0C"/>
    <w:rsid w:val="00D35AFC"/>
    <w:rsid w:val="00D42DBC"/>
    <w:rsid w:val="00D4347E"/>
    <w:rsid w:val="00D438DC"/>
    <w:rsid w:val="00D439D8"/>
    <w:rsid w:val="00D443AF"/>
    <w:rsid w:val="00D44A54"/>
    <w:rsid w:val="00D45989"/>
    <w:rsid w:val="00D460CE"/>
    <w:rsid w:val="00D46949"/>
    <w:rsid w:val="00D51D0C"/>
    <w:rsid w:val="00D5413F"/>
    <w:rsid w:val="00D60971"/>
    <w:rsid w:val="00D60D50"/>
    <w:rsid w:val="00D6100D"/>
    <w:rsid w:val="00D6137C"/>
    <w:rsid w:val="00D64749"/>
    <w:rsid w:val="00D6481E"/>
    <w:rsid w:val="00D64BD0"/>
    <w:rsid w:val="00D65C7D"/>
    <w:rsid w:val="00D66ACD"/>
    <w:rsid w:val="00D6725E"/>
    <w:rsid w:val="00D67409"/>
    <w:rsid w:val="00D67EB2"/>
    <w:rsid w:val="00D720F8"/>
    <w:rsid w:val="00D74E49"/>
    <w:rsid w:val="00D75B71"/>
    <w:rsid w:val="00D772A6"/>
    <w:rsid w:val="00D8026C"/>
    <w:rsid w:val="00D80E41"/>
    <w:rsid w:val="00D87319"/>
    <w:rsid w:val="00D87D23"/>
    <w:rsid w:val="00D90B7D"/>
    <w:rsid w:val="00D90F23"/>
    <w:rsid w:val="00D92A9D"/>
    <w:rsid w:val="00D93016"/>
    <w:rsid w:val="00D93CD3"/>
    <w:rsid w:val="00D94621"/>
    <w:rsid w:val="00D95ADA"/>
    <w:rsid w:val="00D95AF3"/>
    <w:rsid w:val="00D95EFE"/>
    <w:rsid w:val="00D972EE"/>
    <w:rsid w:val="00D97729"/>
    <w:rsid w:val="00DA08C8"/>
    <w:rsid w:val="00DA20A0"/>
    <w:rsid w:val="00DA224B"/>
    <w:rsid w:val="00DA3EC2"/>
    <w:rsid w:val="00DA6121"/>
    <w:rsid w:val="00DA6FAC"/>
    <w:rsid w:val="00DA727A"/>
    <w:rsid w:val="00DB0E8B"/>
    <w:rsid w:val="00DB0F64"/>
    <w:rsid w:val="00DB19F3"/>
    <w:rsid w:val="00DB2B61"/>
    <w:rsid w:val="00DB4F75"/>
    <w:rsid w:val="00DB536B"/>
    <w:rsid w:val="00DC3A73"/>
    <w:rsid w:val="00DC642B"/>
    <w:rsid w:val="00DC7A0F"/>
    <w:rsid w:val="00DD14D8"/>
    <w:rsid w:val="00DD2846"/>
    <w:rsid w:val="00DD3197"/>
    <w:rsid w:val="00DD514E"/>
    <w:rsid w:val="00DD61F6"/>
    <w:rsid w:val="00DD6465"/>
    <w:rsid w:val="00DD6B05"/>
    <w:rsid w:val="00DD6B5D"/>
    <w:rsid w:val="00DD6BA3"/>
    <w:rsid w:val="00DD6CC1"/>
    <w:rsid w:val="00DE0085"/>
    <w:rsid w:val="00DE2DE9"/>
    <w:rsid w:val="00DE355D"/>
    <w:rsid w:val="00DE49EE"/>
    <w:rsid w:val="00DE54BF"/>
    <w:rsid w:val="00DE5DA2"/>
    <w:rsid w:val="00DE603C"/>
    <w:rsid w:val="00DE62FF"/>
    <w:rsid w:val="00DE7038"/>
    <w:rsid w:val="00DE7B1E"/>
    <w:rsid w:val="00DE7DF4"/>
    <w:rsid w:val="00DF0CE2"/>
    <w:rsid w:val="00DF40DC"/>
    <w:rsid w:val="00DF41B8"/>
    <w:rsid w:val="00DF5A23"/>
    <w:rsid w:val="00E002F6"/>
    <w:rsid w:val="00E0055B"/>
    <w:rsid w:val="00E06769"/>
    <w:rsid w:val="00E07321"/>
    <w:rsid w:val="00E07DED"/>
    <w:rsid w:val="00E10C76"/>
    <w:rsid w:val="00E1201E"/>
    <w:rsid w:val="00E1302E"/>
    <w:rsid w:val="00E13888"/>
    <w:rsid w:val="00E13B78"/>
    <w:rsid w:val="00E13D57"/>
    <w:rsid w:val="00E157EB"/>
    <w:rsid w:val="00E1679F"/>
    <w:rsid w:val="00E2034B"/>
    <w:rsid w:val="00E22525"/>
    <w:rsid w:val="00E22863"/>
    <w:rsid w:val="00E24243"/>
    <w:rsid w:val="00E253C6"/>
    <w:rsid w:val="00E25BA8"/>
    <w:rsid w:val="00E2685E"/>
    <w:rsid w:val="00E26F5A"/>
    <w:rsid w:val="00E3053C"/>
    <w:rsid w:val="00E32A1A"/>
    <w:rsid w:val="00E35386"/>
    <w:rsid w:val="00E36919"/>
    <w:rsid w:val="00E36F55"/>
    <w:rsid w:val="00E418B3"/>
    <w:rsid w:val="00E4452B"/>
    <w:rsid w:val="00E461C6"/>
    <w:rsid w:val="00E526D7"/>
    <w:rsid w:val="00E54A21"/>
    <w:rsid w:val="00E564AF"/>
    <w:rsid w:val="00E61396"/>
    <w:rsid w:val="00E6294C"/>
    <w:rsid w:val="00E6518C"/>
    <w:rsid w:val="00E67BA9"/>
    <w:rsid w:val="00E7149B"/>
    <w:rsid w:val="00E73046"/>
    <w:rsid w:val="00E737E8"/>
    <w:rsid w:val="00E743FB"/>
    <w:rsid w:val="00E75C08"/>
    <w:rsid w:val="00E806A5"/>
    <w:rsid w:val="00E819E6"/>
    <w:rsid w:val="00E82362"/>
    <w:rsid w:val="00E828E1"/>
    <w:rsid w:val="00E84C20"/>
    <w:rsid w:val="00E84D36"/>
    <w:rsid w:val="00E87F7D"/>
    <w:rsid w:val="00E910B9"/>
    <w:rsid w:val="00E92233"/>
    <w:rsid w:val="00E923A9"/>
    <w:rsid w:val="00E93E03"/>
    <w:rsid w:val="00E93E20"/>
    <w:rsid w:val="00E95E5F"/>
    <w:rsid w:val="00E97486"/>
    <w:rsid w:val="00EA0C16"/>
    <w:rsid w:val="00EA1300"/>
    <w:rsid w:val="00EA13C2"/>
    <w:rsid w:val="00EA17E1"/>
    <w:rsid w:val="00EA2B78"/>
    <w:rsid w:val="00EA3FCA"/>
    <w:rsid w:val="00EA5DB3"/>
    <w:rsid w:val="00EA6EB1"/>
    <w:rsid w:val="00EA79A4"/>
    <w:rsid w:val="00EB06EC"/>
    <w:rsid w:val="00EB0797"/>
    <w:rsid w:val="00EB2B86"/>
    <w:rsid w:val="00EB7D49"/>
    <w:rsid w:val="00EC5447"/>
    <w:rsid w:val="00EC5FA6"/>
    <w:rsid w:val="00EC69E5"/>
    <w:rsid w:val="00EC6B29"/>
    <w:rsid w:val="00ED0EB0"/>
    <w:rsid w:val="00ED0F86"/>
    <w:rsid w:val="00ED1BD8"/>
    <w:rsid w:val="00ED2228"/>
    <w:rsid w:val="00ED424C"/>
    <w:rsid w:val="00ED4BC8"/>
    <w:rsid w:val="00ED5C78"/>
    <w:rsid w:val="00ED7F50"/>
    <w:rsid w:val="00EE0447"/>
    <w:rsid w:val="00EE1E3C"/>
    <w:rsid w:val="00EE23EB"/>
    <w:rsid w:val="00EE4C2E"/>
    <w:rsid w:val="00EE53E8"/>
    <w:rsid w:val="00EF124C"/>
    <w:rsid w:val="00EF1F4A"/>
    <w:rsid w:val="00EF42ED"/>
    <w:rsid w:val="00EF5351"/>
    <w:rsid w:val="00EF5B1F"/>
    <w:rsid w:val="00EF727B"/>
    <w:rsid w:val="00EF750D"/>
    <w:rsid w:val="00EF76D3"/>
    <w:rsid w:val="00F003FE"/>
    <w:rsid w:val="00F00F72"/>
    <w:rsid w:val="00F01591"/>
    <w:rsid w:val="00F0264A"/>
    <w:rsid w:val="00F03115"/>
    <w:rsid w:val="00F03A64"/>
    <w:rsid w:val="00F0553B"/>
    <w:rsid w:val="00F079FC"/>
    <w:rsid w:val="00F07D61"/>
    <w:rsid w:val="00F105E8"/>
    <w:rsid w:val="00F11512"/>
    <w:rsid w:val="00F118DA"/>
    <w:rsid w:val="00F11BB2"/>
    <w:rsid w:val="00F13A38"/>
    <w:rsid w:val="00F15750"/>
    <w:rsid w:val="00F15AF3"/>
    <w:rsid w:val="00F2227B"/>
    <w:rsid w:val="00F22A6E"/>
    <w:rsid w:val="00F231F7"/>
    <w:rsid w:val="00F247EB"/>
    <w:rsid w:val="00F2671D"/>
    <w:rsid w:val="00F26CFE"/>
    <w:rsid w:val="00F26D76"/>
    <w:rsid w:val="00F27440"/>
    <w:rsid w:val="00F31DDB"/>
    <w:rsid w:val="00F32233"/>
    <w:rsid w:val="00F35A3A"/>
    <w:rsid w:val="00F35E3A"/>
    <w:rsid w:val="00F3681B"/>
    <w:rsid w:val="00F37B6C"/>
    <w:rsid w:val="00F40274"/>
    <w:rsid w:val="00F40CE3"/>
    <w:rsid w:val="00F42065"/>
    <w:rsid w:val="00F420C0"/>
    <w:rsid w:val="00F426E5"/>
    <w:rsid w:val="00F42744"/>
    <w:rsid w:val="00F43225"/>
    <w:rsid w:val="00F463A4"/>
    <w:rsid w:val="00F4791B"/>
    <w:rsid w:val="00F51D51"/>
    <w:rsid w:val="00F52CAD"/>
    <w:rsid w:val="00F5350D"/>
    <w:rsid w:val="00F55683"/>
    <w:rsid w:val="00F56193"/>
    <w:rsid w:val="00F5678D"/>
    <w:rsid w:val="00F56979"/>
    <w:rsid w:val="00F60150"/>
    <w:rsid w:val="00F60544"/>
    <w:rsid w:val="00F60893"/>
    <w:rsid w:val="00F6190E"/>
    <w:rsid w:val="00F63602"/>
    <w:rsid w:val="00F63EB6"/>
    <w:rsid w:val="00F642B6"/>
    <w:rsid w:val="00F64757"/>
    <w:rsid w:val="00F647A2"/>
    <w:rsid w:val="00F66690"/>
    <w:rsid w:val="00F67585"/>
    <w:rsid w:val="00F676F9"/>
    <w:rsid w:val="00F71387"/>
    <w:rsid w:val="00F719D2"/>
    <w:rsid w:val="00F72312"/>
    <w:rsid w:val="00F726DF"/>
    <w:rsid w:val="00F7319D"/>
    <w:rsid w:val="00F74744"/>
    <w:rsid w:val="00F75B53"/>
    <w:rsid w:val="00F75C10"/>
    <w:rsid w:val="00F7650D"/>
    <w:rsid w:val="00F765A6"/>
    <w:rsid w:val="00F7733B"/>
    <w:rsid w:val="00F84A9A"/>
    <w:rsid w:val="00F85E3F"/>
    <w:rsid w:val="00F87FCE"/>
    <w:rsid w:val="00F96F91"/>
    <w:rsid w:val="00FA0511"/>
    <w:rsid w:val="00FA0A5A"/>
    <w:rsid w:val="00FA0E65"/>
    <w:rsid w:val="00FA10A6"/>
    <w:rsid w:val="00FA19AF"/>
    <w:rsid w:val="00FA36AC"/>
    <w:rsid w:val="00FA3D4E"/>
    <w:rsid w:val="00FA4138"/>
    <w:rsid w:val="00FA72FC"/>
    <w:rsid w:val="00FB0B1C"/>
    <w:rsid w:val="00FB0CAD"/>
    <w:rsid w:val="00FB103A"/>
    <w:rsid w:val="00FB1D5D"/>
    <w:rsid w:val="00FB45B3"/>
    <w:rsid w:val="00FB4BFC"/>
    <w:rsid w:val="00FB4F8D"/>
    <w:rsid w:val="00FB5C58"/>
    <w:rsid w:val="00FB6F39"/>
    <w:rsid w:val="00FB73A8"/>
    <w:rsid w:val="00FB75C0"/>
    <w:rsid w:val="00FB7B1A"/>
    <w:rsid w:val="00FC34F3"/>
    <w:rsid w:val="00FC5C16"/>
    <w:rsid w:val="00FC72AB"/>
    <w:rsid w:val="00FC76C6"/>
    <w:rsid w:val="00FC78BC"/>
    <w:rsid w:val="00FD1761"/>
    <w:rsid w:val="00FD1B82"/>
    <w:rsid w:val="00FD662A"/>
    <w:rsid w:val="00FD78D7"/>
    <w:rsid w:val="00FD7B17"/>
    <w:rsid w:val="00FE23A4"/>
    <w:rsid w:val="00FE30BC"/>
    <w:rsid w:val="00FE492F"/>
    <w:rsid w:val="00FE6519"/>
    <w:rsid w:val="00FF2270"/>
    <w:rsid w:val="00FF228A"/>
    <w:rsid w:val="00FF3599"/>
    <w:rsid w:val="00FF560B"/>
    <w:rsid w:val="00FF5C5B"/>
    <w:rsid w:val="00FF6411"/>
    <w:rsid w:val="00FF6537"/>
    <w:rsid w:val="00FF663A"/>
    <w:rsid w:val="00FF68D2"/>
    <w:rsid w:val="00FF7F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1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ACC"/>
    <w:rPr>
      <w:sz w:val="24"/>
      <w:szCs w:val="24"/>
    </w:rPr>
  </w:style>
  <w:style w:type="paragraph" w:styleId="Heading1">
    <w:name w:val="heading 1"/>
    <w:basedOn w:val="Normal"/>
    <w:next w:val="Normal"/>
    <w:link w:val="Heading1Char"/>
    <w:uiPriority w:val="9"/>
    <w:qFormat/>
    <w:rsid w:val="003C5ACC"/>
    <w:pPr>
      <w:keepNext/>
      <w:keepLines/>
      <w:pageBreakBefore/>
      <w:numPr>
        <w:numId w:val="3"/>
      </w:numPr>
      <w:spacing w:after="284" w:line="180" w:lineRule="auto"/>
      <w:outlineLvl w:val="0"/>
    </w:pPr>
    <w:rPr>
      <w:rFonts w:ascii="Calibri" w:hAnsi="Calibri"/>
      <w:bCs/>
      <w:color w:val="000000"/>
      <w:sz w:val="56"/>
      <w:szCs w:val="28"/>
      <w:lang w:eastAsia="en-US"/>
    </w:rPr>
  </w:style>
  <w:style w:type="paragraph" w:styleId="Heading2">
    <w:name w:val="heading 2"/>
    <w:basedOn w:val="Normal"/>
    <w:next w:val="Normal"/>
    <w:link w:val="Heading2Char"/>
    <w:uiPriority w:val="11"/>
    <w:qFormat/>
    <w:rsid w:val="003C5ACC"/>
    <w:pPr>
      <w:keepNext/>
      <w:keepLines/>
      <w:spacing w:before="170" w:after="170" w:line="280" w:lineRule="atLeast"/>
      <w:outlineLvl w:val="1"/>
    </w:pPr>
    <w:rPr>
      <w:rFonts w:ascii="Cambria" w:hAnsi="Cambria"/>
      <w:bCs/>
      <w:color w:val="FF7900"/>
      <w:sz w:val="34"/>
      <w:szCs w:val="26"/>
      <w:lang w:eastAsia="en-US"/>
    </w:rPr>
  </w:style>
  <w:style w:type="paragraph" w:styleId="Heading3">
    <w:name w:val="heading 3"/>
    <w:basedOn w:val="Normal"/>
    <w:next w:val="Normal"/>
    <w:link w:val="Heading3Char"/>
    <w:unhideWhenUsed/>
    <w:qFormat/>
    <w:rsid w:val="003C5ACC"/>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3C5AC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1"/>
    <w:rsid w:val="003C5ACC"/>
    <w:rPr>
      <w:rFonts w:ascii="Cambria" w:eastAsia="Times New Roman" w:hAnsi="Cambria" w:cs="Times New Roman"/>
      <w:bCs/>
      <w:color w:val="FF7900"/>
      <w:sz w:val="34"/>
      <w:szCs w:val="26"/>
      <w:lang w:eastAsia="en-US"/>
    </w:rPr>
  </w:style>
  <w:style w:type="character" w:styleId="Hyperlink">
    <w:name w:val="Hyperlink"/>
    <w:basedOn w:val="DefaultParagraphFont"/>
    <w:uiPriority w:val="99"/>
    <w:unhideWhenUsed/>
    <w:rsid w:val="003C5ACC"/>
    <w:rPr>
      <w:color w:val="0000FF"/>
      <w:u w:val="single"/>
    </w:rPr>
  </w:style>
  <w:style w:type="paragraph" w:styleId="ListBullet">
    <w:name w:val="List Bullet"/>
    <w:basedOn w:val="Normal"/>
    <w:rsid w:val="003C5ACC"/>
    <w:pPr>
      <w:numPr>
        <w:numId w:val="1"/>
      </w:numPr>
      <w:spacing w:before="120"/>
    </w:pPr>
    <w:rPr>
      <w:rFonts w:ascii="Arial" w:hAnsi="Arial"/>
      <w:sz w:val="20"/>
    </w:rPr>
  </w:style>
  <w:style w:type="character" w:customStyle="1" w:styleId="Heading1Char">
    <w:name w:val="Heading 1 Char"/>
    <w:basedOn w:val="DefaultParagraphFont"/>
    <w:link w:val="Heading1"/>
    <w:uiPriority w:val="9"/>
    <w:rsid w:val="003C5ACC"/>
    <w:rPr>
      <w:rFonts w:ascii="Calibri" w:hAnsi="Calibri"/>
      <w:bCs/>
      <w:color w:val="000000"/>
      <w:sz w:val="56"/>
      <w:szCs w:val="28"/>
      <w:lang w:eastAsia="en-US"/>
    </w:rPr>
  </w:style>
  <w:style w:type="paragraph" w:styleId="Header">
    <w:name w:val="header"/>
    <w:basedOn w:val="Normal"/>
    <w:link w:val="HeaderChar"/>
    <w:uiPriority w:val="99"/>
    <w:rsid w:val="003C5ACC"/>
    <w:pPr>
      <w:tabs>
        <w:tab w:val="center" w:pos="4513"/>
        <w:tab w:val="right" w:pos="9026"/>
      </w:tabs>
    </w:pPr>
  </w:style>
  <w:style w:type="character" w:customStyle="1" w:styleId="HeaderChar">
    <w:name w:val="Header Char"/>
    <w:basedOn w:val="DefaultParagraphFont"/>
    <w:link w:val="Header"/>
    <w:uiPriority w:val="99"/>
    <w:rsid w:val="003C5ACC"/>
    <w:rPr>
      <w:sz w:val="24"/>
      <w:szCs w:val="24"/>
    </w:rPr>
  </w:style>
  <w:style w:type="paragraph" w:styleId="Footer">
    <w:name w:val="footer"/>
    <w:basedOn w:val="Normal"/>
    <w:link w:val="FooterChar"/>
    <w:uiPriority w:val="99"/>
    <w:rsid w:val="003C5ACC"/>
    <w:pPr>
      <w:tabs>
        <w:tab w:val="center" w:pos="4513"/>
        <w:tab w:val="right" w:pos="9026"/>
      </w:tabs>
    </w:pPr>
  </w:style>
  <w:style w:type="character" w:customStyle="1" w:styleId="FooterChar">
    <w:name w:val="Footer Char"/>
    <w:basedOn w:val="DefaultParagraphFont"/>
    <w:link w:val="Footer"/>
    <w:uiPriority w:val="99"/>
    <w:rsid w:val="003C5ACC"/>
    <w:rPr>
      <w:sz w:val="24"/>
      <w:szCs w:val="24"/>
    </w:rPr>
  </w:style>
  <w:style w:type="paragraph" w:styleId="BodyText">
    <w:name w:val="Body Text"/>
    <w:basedOn w:val="Normal"/>
    <w:link w:val="BodyTextChar"/>
    <w:rsid w:val="003C5ACC"/>
    <w:pPr>
      <w:spacing w:after="120"/>
    </w:pPr>
    <w:rPr>
      <w:lang w:eastAsia="en-US"/>
    </w:rPr>
  </w:style>
  <w:style w:type="character" w:customStyle="1" w:styleId="BodyTextChar">
    <w:name w:val="Body Text Char"/>
    <w:basedOn w:val="DefaultParagraphFont"/>
    <w:link w:val="BodyText"/>
    <w:rsid w:val="003C5ACC"/>
    <w:rPr>
      <w:sz w:val="24"/>
      <w:szCs w:val="24"/>
      <w:lang w:eastAsia="en-US"/>
    </w:rPr>
  </w:style>
  <w:style w:type="character" w:customStyle="1" w:styleId="Heading3Char">
    <w:name w:val="Heading 3 Char"/>
    <w:basedOn w:val="DefaultParagraphFont"/>
    <w:link w:val="Heading3"/>
    <w:rsid w:val="003C5ACC"/>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3C5ACC"/>
    <w:rPr>
      <w:rFonts w:ascii="Cambria" w:eastAsia="Times New Roman" w:hAnsi="Cambria" w:cs="Times New Roman"/>
      <w:b/>
      <w:bCs/>
      <w:i/>
      <w:iCs/>
      <w:color w:val="4F81BD"/>
      <w:sz w:val="24"/>
      <w:szCs w:val="24"/>
    </w:rPr>
  </w:style>
  <w:style w:type="paragraph" w:styleId="ListParagraph">
    <w:name w:val="List Paragraph"/>
    <w:basedOn w:val="Normal"/>
    <w:uiPriority w:val="34"/>
    <w:qFormat/>
    <w:rsid w:val="003C5ACC"/>
    <w:pPr>
      <w:spacing w:after="200" w:line="276" w:lineRule="auto"/>
      <w:ind w:left="720"/>
      <w:contextualSpacing/>
    </w:pPr>
    <w:rPr>
      <w:rFonts w:ascii="Calibri" w:eastAsia="Calibri" w:hAnsi="Calibri"/>
      <w:sz w:val="22"/>
      <w:szCs w:val="22"/>
      <w:lang w:eastAsia="en-US"/>
    </w:rPr>
  </w:style>
  <w:style w:type="character" w:styleId="HTMLCite">
    <w:name w:val="HTML Cite"/>
    <w:basedOn w:val="DefaultParagraphFont"/>
    <w:uiPriority w:val="99"/>
    <w:unhideWhenUsed/>
    <w:rsid w:val="003C5ACC"/>
    <w:rPr>
      <w:i/>
      <w:iCs/>
    </w:rPr>
  </w:style>
  <w:style w:type="paragraph" w:styleId="BalloonText">
    <w:name w:val="Balloon Text"/>
    <w:basedOn w:val="Normal"/>
    <w:link w:val="BalloonTextChar"/>
    <w:rsid w:val="003C5ACC"/>
    <w:rPr>
      <w:rFonts w:ascii="Tahoma" w:hAnsi="Tahoma" w:cs="Tahoma"/>
      <w:sz w:val="16"/>
      <w:szCs w:val="16"/>
    </w:rPr>
  </w:style>
  <w:style w:type="character" w:customStyle="1" w:styleId="BalloonTextChar">
    <w:name w:val="Balloon Text Char"/>
    <w:basedOn w:val="DefaultParagraphFont"/>
    <w:link w:val="BalloonText"/>
    <w:rsid w:val="003C5ACC"/>
    <w:rPr>
      <w:rFonts w:ascii="Tahoma" w:hAnsi="Tahoma" w:cs="Tahoma"/>
      <w:sz w:val="16"/>
      <w:szCs w:val="16"/>
    </w:rPr>
  </w:style>
  <w:style w:type="paragraph" w:styleId="Caption">
    <w:name w:val="caption"/>
    <w:basedOn w:val="Normal"/>
    <w:uiPriority w:val="35"/>
    <w:unhideWhenUsed/>
    <w:qFormat/>
    <w:rsid w:val="003C5ACC"/>
    <w:pPr>
      <w:spacing w:after="200"/>
    </w:pPr>
    <w:rPr>
      <w:rFonts w:ascii="Calibri" w:eastAsia="Calibri" w:hAnsi="Calibri"/>
      <w:b/>
      <w:bCs/>
      <w:color w:val="4F81BD"/>
      <w:sz w:val="18"/>
      <w:szCs w:val="18"/>
    </w:rPr>
  </w:style>
  <w:style w:type="character" w:styleId="FollowedHyperlink">
    <w:name w:val="FollowedHyperlink"/>
    <w:basedOn w:val="DefaultParagraphFont"/>
    <w:rsid w:val="003C5ACC"/>
    <w:rPr>
      <w:color w:val="800080"/>
      <w:u w:val="single"/>
    </w:rPr>
  </w:style>
  <w:style w:type="character" w:styleId="CommentReference">
    <w:name w:val="annotation reference"/>
    <w:basedOn w:val="DefaultParagraphFont"/>
    <w:rsid w:val="003C5ACC"/>
    <w:rPr>
      <w:sz w:val="16"/>
      <w:szCs w:val="16"/>
    </w:rPr>
  </w:style>
  <w:style w:type="paragraph" w:styleId="CommentText">
    <w:name w:val="annotation text"/>
    <w:basedOn w:val="Normal"/>
    <w:link w:val="CommentTextChar"/>
    <w:rsid w:val="003C5ACC"/>
    <w:rPr>
      <w:sz w:val="20"/>
      <w:szCs w:val="20"/>
    </w:rPr>
  </w:style>
  <w:style w:type="character" w:customStyle="1" w:styleId="CommentTextChar">
    <w:name w:val="Comment Text Char"/>
    <w:basedOn w:val="DefaultParagraphFont"/>
    <w:link w:val="CommentText"/>
    <w:rsid w:val="003C5ACC"/>
  </w:style>
  <w:style w:type="paragraph" w:styleId="CommentSubject">
    <w:name w:val="annotation subject"/>
    <w:basedOn w:val="CommentText"/>
    <w:next w:val="CommentText"/>
    <w:link w:val="CommentSubjectChar"/>
    <w:rsid w:val="003C5ACC"/>
    <w:rPr>
      <w:b/>
      <w:bCs/>
    </w:rPr>
  </w:style>
  <w:style w:type="character" w:customStyle="1" w:styleId="CommentSubjectChar">
    <w:name w:val="Comment Subject Char"/>
    <w:basedOn w:val="CommentTextChar"/>
    <w:link w:val="CommentSubject"/>
    <w:rsid w:val="003C5ACC"/>
    <w:rPr>
      <w:b/>
      <w:bCs/>
    </w:rPr>
  </w:style>
  <w:style w:type="paragraph" w:styleId="NoSpacing">
    <w:name w:val="No Spacing"/>
    <w:uiPriority w:val="1"/>
    <w:qFormat/>
    <w:rsid w:val="00251F96"/>
    <w:rPr>
      <w:rFonts w:ascii="Calibri" w:eastAsia="Calibri" w:hAnsi="Calibri"/>
      <w:sz w:val="22"/>
      <w:szCs w:val="22"/>
      <w:lang w:eastAsia="en-US"/>
    </w:rPr>
  </w:style>
  <w:style w:type="paragraph" w:styleId="NormalWeb">
    <w:name w:val="Normal (Web)"/>
    <w:basedOn w:val="Normal"/>
    <w:uiPriority w:val="99"/>
    <w:unhideWhenUsed/>
    <w:rsid w:val="00BD2A7F"/>
    <w:rPr>
      <w:rFonts w:ascii="Arial" w:hAnsi="Arial" w:cs="Arial"/>
    </w:rPr>
  </w:style>
  <w:style w:type="table" w:styleId="TableGrid">
    <w:name w:val="Table Grid"/>
    <w:basedOn w:val="TableNormal"/>
    <w:rsid w:val="009F4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349CD"/>
    <w:rPr>
      <w:sz w:val="24"/>
      <w:szCs w:val="24"/>
    </w:rPr>
  </w:style>
  <w:style w:type="paragraph" w:customStyle="1" w:styleId="Default">
    <w:name w:val="Default"/>
    <w:rsid w:val="00373CFD"/>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FB7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2"/>
      <w:szCs w:val="12"/>
    </w:rPr>
  </w:style>
  <w:style w:type="character" w:customStyle="1" w:styleId="HTMLPreformattedChar">
    <w:name w:val="HTML Preformatted Char"/>
    <w:basedOn w:val="DefaultParagraphFont"/>
    <w:link w:val="HTMLPreformatted"/>
    <w:uiPriority w:val="99"/>
    <w:rsid w:val="00FB73A8"/>
    <w:rPr>
      <w:rFonts w:ascii="Courier New" w:hAnsi="Courier New" w:cs="Courier New"/>
      <w:sz w:val="12"/>
      <w:szCs w:val="12"/>
    </w:rPr>
  </w:style>
</w:styles>
</file>

<file path=word/webSettings.xml><?xml version="1.0" encoding="utf-8"?>
<w:webSettings xmlns:r="http://schemas.openxmlformats.org/officeDocument/2006/relationships" xmlns:w="http://schemas.openxmlformats.org/wordprocessingml/2006/main">
  <w:divs>
    <w:div w:id="3174088">
      <w:bodyDiv w:val="1"/>
      <w:marLeft w:val="0"/>
      <w:marRight w:val="0"/>
      <w:marTop w:val="0"/>
      <w:marBottom w:val="0"/>
      <w:divBdr>
        <w:top w:val="none" w:sz="0" w:space="0" w:color="auto"/>
        <w:left w:val="none" w:sz="0" w:space="0" w:color="auto"/>
        <w:bottom w:val="none" w:sz="0" w:space="0" w:color="auto"/>
        <w:right w:val="none" w:sz="0" w:space="0" w:color="auto"/>
      </w:divBdr>
    </w:div>
    <w:div w:id="29770582">
      <w:bodyDiv w:val="1"/>
      <w:marLeft w:val="0"/>
      <w:marRight w:val="0"/>
      <w:marTop w:val="0"/>
      <w:marBottom w:val="0"/>
      <w:divBdr>
        <w:top w:val="none" w:sz="0" w:space="0" w:color="auto"/>
        <w:left w:val="none" w:sz="0" w:space="0" w:color="auto"/>
        <w:bottom w:val="none" w:sz="0" w:space="0" w:color="auto"/>
        <w:right w:val="none" w:sz="0" w:space="0" w:color="auto"/>
      </w:divBdr>
    </w:div>
    <w:div w:id="30694327">
      <w:bodyDiv w:val="1"/>
      <w:marLeft w:val="0"/>
      <w:marRight w:val="0"/>
      <w:marTop w:val="0"/>
      <w:marBottom w:val="0"/>
      <w:divBdr>
        <w:top w:val="none" w:sz="0" w:space="0" w:color="auto"/>
        <w:left w:val="none" w:sz="0" w:space="0" w:color="auto"/>
        <w:bottom w:val="none" w:sz="0" w:space="0" w:color="auto"/>
        <w:right w:val="none" w:sz="0" w:space="0" w:color="auto"/>
      </w:divBdr>
    </w:div>
    <w:div w:id="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538664060">
          <w:marLeft w:val="0"/>
          <w:marRight w:val="0"/>
          <w:marTop w:val="0"/>
          <w:marBottom w:val="0"/>
          <w:divBdr>
            <w:top w:val="none" w:sz="0" w:space="0" w:color="auto"/>
            <w:left w:val="none" w:sz="0" w:space="0" w:color="auto"/>
            <w:bottom w:val="none" w:sz="0" w:space="0" w:color="auto"/>
            <w:right w:val="none" w:sz="0" w:space="0" w:color="auto"/>
          </w:divBdr>
          <w:divsChild>
            <w:div w:id="1460608278">
              <w:marLeft w:val="0"/>
              <w:marRight w:val="0"/>
              <w:marTop w:val="0"/>
              <w:marBottom w:val="0"/>
              <w:divBdr>
                <w:top w:val="none" w:sz="0" w:space="0" w:color="auto"/>
                <w:left w:val="none" w:sz="0" w:space="0" w:color="auto"/>
                <w:bottom w:val="none" w:sz="0" w:space="0" w:color="auto"/>
                <w:right w:val="none" w:sz="0" w:space="0" w:color="auto"/>
              </w:divBdr>
              <w:divsChild>
                <w:div w:id="2071535267">
                  <w:marLeft w:val="0"/>
                  <w:marRight w:val="0"/>
                  <w:marTop w:val="0"/>
                  <w:marBottom w:val="0"/>
                  <w:divBdr>
                    <w:top w:val="none" w:sz="0" w:space="0" w:color="auto"/>
                    <w:left w:val="none" w:sz="0" w:space="0" w:color="auto"/>
                    <w:bottom w:val="none" w:sz="0" w:space="0" w:color="auto"/>
                    <w:right w:val="none" w:sz="0" w:space="0" w:color="auto"/>
                  </w:divBdr>
                  <w:divsChild>
                    <w:div w:id="4952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9287">
      <w:bodyDiv w:val="1"/>
      <w:marLeft w:val="0"/>
      <w:marRight w:val="0"/>
      <w:marTop w:val="0"/>
      <w:marBottom w:val="0"/>
      <w:divBdr>
        <w:top w:val="none" w:sz="0" w:space="0" w:color="auto"/>
        <w:left w:val="none" w:sz="0" w:space="0" w:color="auto"/>
        <w:bottom w:val="none" w:sz="0" w:space="0" w:color="auto"/>
        <w:right w:val="none" w:sz="0" w:space="0" w:color="auto"/>
      </w:divBdr>
    </w:div>
    <w:div w:id="211968767">
      <w:bodyDiv w:val="1"/>
      <w:marLeft w:val="0"/>
      <w:marRight w:val="0"/>
      <w:marTop w:val="0"/>
      <w:marBottom w:val="0"/>
      <w:divBdr>
        <w:top w:val="none" w:sz="0" w:space="0" w:color="auto"/>
        <w:left w:val="none" w:sz="0" w:space="0" w:color="auto"/>
        <w:bottom w:val="none" w:sz="0" w:space="0" w:color="auto"/>
        <w:right w:val="none" w:sz="0" w:space="0" w:color="auto"/>
      </w:divBdr>
    </w:div>
    <w:div w:id="244148860">
      <w:bodyDiv w:val="1"/>
      <w:marLeft w:val="0"/>
      <w:marRight w:val="0"/>
      <w:marTop w:val="0"/>
      <w:marBottom w:val="0"/>
      <w:divBdr>
        <w:top w:val="none" w:sz="0" w:space="0" w:color="auto"/>
        <w:left w:val="none" w:sz="0" w:space="0" w:color="auto"/>
        <w:bottom w:val="none" w:sz="0" w:space="0" w:color="auto"/>
        <w:right w:val="none" w:sz="0" w:space="0" w:color="auto"/>
      </w:divBdr>
    </w:div>
    <w:div w:id="289898476">
      <w:bodyDiv w:val="1"/>
      <w:marLeft w:val="0"/>
      <w:marRight w:val="0"/>
      <w:marTop w:val="0"/>
      <w:marBottom w:val="0"/>
      <w:divBdr>
        <w:top w:val="none" w:sz="0" w:space="0" w:color="auto"/>
        <w:left w:val="none" w:sz="0" w:space="0" w:color="auto"/>
        <w:bottom w:val="none" w:sz="0" w:space="0" w:color="auto"/>
        <w:right w:val="none" w:sz="0" w:space="0" w:color="auto"/>
      </w:divBdr>
    </w:div>
    <w:div w:id="314116435">
      <w:bodyDiv w:val="1"/>
      <w:marLeft w:val="0"/>
      <w:marRight w:val="0"/>
      <w:marTop w:val="0"/>
      <w:marBottom w:val="0"/>
      <w:divBdr>
        <w:top w:val="none" w:sz="0" w:space="0" w:color="auto"/>
        <w:left w:val="none" w:sz="0" w:space="0" w:color="auto"/>
        <w:bottom w:val="none" w:sz="0" w:space="0" w:color="auto"/>
        <w:right w:val="none" w:sz="0" w:space="0" w:color="auto"/>
      </w:divBdr>
    </w:div>
    <w:div w:id="449054876">
      <w:bodyDiv w:val="1"/>
      <w:marLeft w:val="0"/>
      <w:marRight w:val="0"/>
      <w:marTop w:val="0"/>
      <w:marBottom w:val="0"/>
      <w:divBdr>
        <w:top w:val="none" w:sz="0" w:space="0" w:color="auto"/>
        <w:left w:val="none" w:sz="0" w:space="0" w:color="auto"/>
        <w:bottom w:val="none" w:sz="0" w:space="0" w:color="auto"/>
        <w:right w:val="none" w:sz="0" w:space="0" w:color="auto"/>
      </w:divBdr>
    </w:div>
    <w:div w:id="575211082">
      <w:bodyDiv w:val="1"/>
      <w:marLeft w:val="0"/>
      <w:marRight w:val="0"/>
      <w:marTop w:val="0"/>
      <w:marBottom w:val="0"/>
      <w:divBdr>
        <w:top w:val="none" w:sz="0" w:space="0" w:color="auto"/>
        <w:left w:val="none" w:sz="0" w:space="0" w:color="auto"/>
        <w:bottom w:val="none" w:sz="0" w:space="0" w:color="auto"/>
        <w:right w:val="none" w:sz="0" w:space="0" w:color="auto"/>
      </w:divBdr>
    </w:div>
    <w:div w:id="629897596">
      <w:bodyDiv w:val="1"/>
      <w:marLeft w:val="0"/>
      <w:marRight w:val="0"/>
      <w:marTop w:val="0"/>
      <w:marBottom w:val="0"/>
      <w:divBdr>
        <w:top w:val="none" w:sz="0" w:space="0" w:color="auto"/>
        <w:left w:val="none" w:sz="0" w:space="0" w:color="auto"/>
        <w:bottom w:val="none" w:sz="0" w:space="0" w:color="auto"/>
        <w:right w:val="none" w:sz="0" w:space="0" w:color="auto"/>
      </w:divBdr>
    </w:div>
    <w:div w:id="644704310">
      <w:bodyDiv w:val="1"/>
      <w:marLeft w:val="0"/>
      <w:marRight w:val="0"/>
      <w:marTop w:val="0"/>
      <w:marBottom w:val="0"/>
      <w:divBdr>
        <w:top w:val="none" w:sz="0" w:space="0" w:color="auto"/>
        <w:left w:val="none" w:sz="0" w:space="0" w:color="auto"/>
        <w:bottom w:val="none" w:sz="0" w:space="0" w:color="auto"/>
        <w:right w:val="none" w:sz="0" w:space="0" w:color="auto"/>
      </w:divBdr>
    </w:div>
    <w:div w:id="647250901">
      <w:bodyDiv w:val="1"/>
      <w:marLeft w:val="0"/>
      <w:marRight w:val="0"/>
      <w:marTop w:val="0"/>
      <w:marBottom w:val="0"/>
      <w:divBdr>
        <w:top w:val="none" w:sz="0" w:space="0" w:color="auto"/>
        <w:left w:val="none" w:sz="0" w:space="0" w:color="auto"/>
        <w:bottom w:val="none" w:sz="0" w:space="0" w:color="auto"/>
        <w:right w:val="none" w:sz="0" w:space="0" w:color="auto"/>
      </w:divBdr>
    </w:div>
    <w:div w:id="842816110">
      <w:bodyDiv w:val="1"/>
      <w:marLeft w:val="0"/>
      <w:marRight w:val="0"/>
      <w:marTop w:val="0"/>
      <w:marBottom w:val="0"/>
      <w:divBdr>
        <w:top w:val="none" w:sz="0" w:space="0" w:color="auto"/>
        <w:left w:val="none" w:sz="0" w:space="0" w:color="auto"/>
        <w:bottom w:val="none" w:sz="0" w:space="0" w:color="auto"/>
        <w:right w:val="none" w:sz="0" w:space="0" w:color="auto"/>
      </w:divBdr>
    </w:div>
    <w:div w:id="846794970">
      <w:bodyDiv w:val="1"/>
      <w:marLeft w:val="0"/>
      <w:marRight w:val="0"/>
      <w:marTop w:val="0"/>
      <w:marBottom w:val="0"/>
      <w:divBdr>
        <w:top w:val="none" w:sz="0" w:space="0" w:color="auto"/>
        <w:left w:val="none" w:sz="0" w:space="0" w:color="auto"/>
        <w:bottom w:val="none" w:sz="0" w:space="0" w:color="auto"/>
        <w:right w:val="none" w:sz="0" w:space="0" w:color="auto"/>
      </w:divBdr>
    </w:div>
    <w:div w:id="887957488">
      <w:bodyDiv w:val="1"/>
      <w:marLeft w:val="0"/>
      <w:marRight w:val="0"/>
      <w:marTop w:val="0"/>
      <w:marBottom w:val="0"/>
      <w:divBdr>
        <w:top w:val="none" w:sz="0" w:space="0" w:color="auto"/>
        <w:left w:val="none" w:sz="0" w:space="0" w:color="auto"/>
        <w:bottom w:val="none" w:sz="0" w:space="0" w:color="auto"/>
        <w:right w:val="none" w:sz="0" w:space="0" w:color="auto"/>
      </w:divBdr>
    </w:div>
    <w:div w:id="905186735">
      <w:bodyDiv w:val="1"/>
      <w:marLeft w:val="0"/>
      <w:marRight w:val="0"/>
      <w:marTop w:val="0"/>
      <w:marBottom w:val="0"/>
      <w:divBdr>
        <w:top w:val="none" w:sz="0" w:space="0" w:color="auto"/>
        <w:left w:val="none" w:sz="0" w:space="0" w:color="auto"/>
        <w:bottom w:val="none" w:sz="0" w:space="0" w:color="auto"/>
        <w:right w:val="none" w:sz="0" w:space="0" w:color="auto"/>
      </w:divBdr>
    </w:div>
    <w:div w:id="962274939">
      <w:bodyDiv w:val="1"/>
      <w:marLeft w:val="0"/>
      <w:marRight w:val="0"/>
      <w:marTop w:val="0"/>
      <w:marBottom w:val="0"/>
      <w:divBdr>
        <w:top w:val="none" w:sz="0" w:space="0" w:color="auto"/>
        <w:left w:val="none" w:sz="0" w:space="0" w:color="auto"/>
        <w:bottom w:val="none" w:sz="0" w:space="0" w:color="auto"/>
        <w:right w:val="none" w:sz="0" w:space="0" w:color="auto"/>
      </w:divBdr>
    </w:div>
    <w:div w:id="1035545149">
      <w:bodyDiv w:val="1"/>
      <w:marLeft w:val="0"/>
      <w:marRight w:val="0"/>
      <w:marTop w:val="0"/>
      <w:marBottom w:val="0"/>
      <w:divBdr>
        <w:top w:val="none" w:sz="0" w:space="0" w:color="auto"/>
        <w:left w:val="none" w:sz="0" w:space="0" w:color="auto"/>
        <w:bottom w:val="none" w:sz="0" w:space="0" w:color="auto"/>
        <w:right w:val="none" w:sz="0" w:space="0" w:color="auto"/>
      </w:divBdr>
    </w:div>
    <w:div w:id="1085882523">
      <w:bodyDiv w:val="1"/>
      <w:marLeft w:val="0"/>
      <w:marRight w:val="0"/>
      <w:marTop w:val="0"/>
      <w:marBottom w:val="0"/>
      <w:divBdr>
        <w:top w:val="none" w:sz="0" w:space="0" w:color="auto"/>
        <w:left w:val="none" w:sz="0" w:space="0" w:color="auto"/>
        <w:bottom w:val="none" w:sz="0" w:space="0" w:color="auto"/>
        <w:right w:val="none" w:sz="0" w:space="0" w:color="auto"/>
      </w:divBdr>
    </w:div>
    <w:div w:id="1126701132">
      <w:bodyDiv w:val="1"/>
      <w:marLeft w:val="0"/>
      <w:marRight w:val="0"/>
      <w:marTop w:val="0"/>
      <w:marBottom w:val="0"/>
      <w:divBdr>
        <w:top w:val="none" w:sz="0" w:space="0" w:color="auto"/>
        <w:left w:val="none" w:sz="0" w:space="0" w:color="auto"/>
        <w:bottom w:val="none" w:sz="0" w:space="0" w:color="auto"/>
        <w:right w:val="none" w:sz="0" w:space="0" w:color="auto"/>
      </w:divBdr>
    </w:div>
    <w:div w:id="1160150259">
      <w:bodyDiv w:val="1"/>
      <w:marLeft w:val="0"/>
      <w:marRight w:val="0"/>
      <w:marTop w:val="0"/>
      <w:marBottom w:val="0"/>
      <w:divBdr>
        <w:top w:val="none" w:sz="0" w:space="0" w:color="auto"/>
        <w:left w:val="none" w:sz="0" w:space="0" w:color="auto"/>
        <w:bottom w:val="none" w:sz="0" w:space="0" w:color="auto"/>
        <w:right w:val="none" w:sz="0" w:space="0" w:color="auto"/>
      </w:divBdr>
    </w:div>
    <w:div w:id="1161579664">
      <w:bodyDiv w:val="1"/>
      <w:marLeft w:val="0"/>
      <w:marRight w:val="0"/>
      <w:marTop w:val="0"/>
      <w:marBottom w:val="0"/>
      <w:divBdr>
        <w:top w:val="none" w:sz="0" w:space="0" w:color="auto"/>
        <w:left w:val="none" w:sz="0" w:space="0" w:color="auto"/>
        <w:bottom w:val="none" w:sz="0" w:space="0" w:color="auto"/>
        <w:right w:val="none" w:sz="0" w:space="0" w:color="auto"/>
      </w:divBdr>
      <w:divsChild>
        <w:div w:id="2004354037">
          <w:marLeft w:val="0"/>
          <w:marRight w:val="0"/>
          <w:marTop w:val="0"/>
          <w:marBottom w:val="0"/>
          <w:divBdr>
            <w:top w:val="none" w:sz="0" w:space="0" w:color="auto"/>
            <w:left w:val="none" w:sz="0" w:space="0" w:color="auto"/>
            <w:bottom w:val="none" w:sz="0" w:space="0" w:color="auto"/>
            <w:right w:val="none" w:sz="0" w:space="0" w:color="auto"/>
          </w:divBdr>
          <w:divsChild>
            <w:div w:id="343748624">
              <w:marLeft w:val="0"/>
              <w:marRight w:val="0"/>
              <w:marTop w:val="0"/>
              <w:marBottom w:val="0"/>
              <w:divBdr>
                <w:top w:val="none" w:sz="0" w:space="0" w:color="auto"/>
                <w:left w:val="none" w:sz="0" w:space="0" w:color="auto"/>
                <w:bottom w:val="none" w:sz="0" w:space="0" w:color="auto"/>
                <w:right w:val="none" w:sz="0" w:space="0" w:color="auto"/>
              </w:divBdr>
              <w:divsChild>
                <w:div w:id="1106271616">
                  <w:marLeft w:val="0"/>
                  <w:marRight w:val="0"/>
                  <w:marTop w:val="0"/>
                  <w:marBottom w:val="0"/>
                  <w:divBdr>
                    <w:top w:val="none" w:sz="0" w:space="0" w:color="auto"/>
                    <w:left w:val="single" w:sz="6" w:space="0" w:color="999999"/>
                    <w:bottom w:val="none" w:sz="0" w:space="0" w:color="auto"/>
                    <w:right w:val="single" w:sz="6" w:space="0" w:color="999999"/>
                  </w:divBdr>
                  <w:divsChild>
                    <w:div w:id="485587585">
                      <w:marLeft w:val="0"/>
                      <w:marRight w:val="0"/>
                      <w:marTop w:val="0"/>
                      <w:marBottom w:val="0"/>
                      <w:divBdr>
                        <w:top w:val="none" w:sz="0" w:space="0" w:color="auto"/>
                        <w:left w:val="none" w:sz="0" w:space="0" w:color="auto"/>
                        <w:bottom w:val="none" w:sz="0" w:space="0" w:color="auto"/>
                        <w:right w:val="none" w:sz="0" w:space="0" w:color="auto"/>
                      </w:divBdr>
                      <w:divsChild>
                        <w:div w:id="233974084">
                          <w:marLeft w:val="0"/>
                          <w:marRight w:val="0"/>
                          <w:marTop w:val="0"/>
                          <w:marBottom w:val="0"/>
                          <w:divBdr>
                            <w:top w:val="none" w:sz="0" w:space="0" w:color="auto"/>
                            <w:left w:val="none" w:sz="0" w:space="0" w:color="auto"/>
                            <w:bottom w:val="none" w:sz="0" w:space="0" w:color="auto"/>
                            <w:right w:val="none" w:sz="0" w:space="0" w:color="auto"/>
                          </w:divBdr>
                          <w:divsChild>
                            <w:div w:id="1135639631">
                              <w:marLeft w:val="0"/>
                              <w:marRight w:val="28"/>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259426">
      <w:bodyDiv w:val="1"/>
      <w:marLeft w:val="0"/>
      <w:marRight w:val="0"/>
      <w:marTop w:val="0"/>
      <w:marBottom w:val="0"/>
      <w:divBdr>
        <w:top w:val="none" w:sz="0" w:space="0" w:color="auto"/>
        <w:left w:val="none" w:sz="0" w:space="0" w:color="auto"/>
        <w:bottom w:val="none" w:sz="0" w:space="0" w:color="auto"/>
        <w:right w:val="none" w:sz="0" w:space="0" w:color="auto"/>
      </w:divBdr>
    </w:div>
    <w:div w:id="1241720555">
      <w:bodyDiv w:val="1"/>
      <w:marLeft w:val="0"/>
      <w:marRight w:val="0"/>
      <w:marTop w:val="0"/>
      <w:marBottom w:val="0"/>
      <w:divBdr>
        <w:top w:val="none" w:sz="0" w:space="0" w:color="auto"/>
        <w:left w:val="none" w:sz="0" w:space="0" w:color="auto"/>
        <w:bottom w:val="none" w:sz="0" w:space="0" w:color="auto"/>
        <w:right w:val="none" w:sz="0" w:space="0" w:color="auto"/>
      </w:divBdr>
    </w:div>
    <w:div w:id="1259100646">
      <w:bodyDiv w:val="1"/>
      <w:marLeft w:val="0"/>
      <w:marRight w:val="0"/>
      <w:marTop w:val="0"/>
      <w:marBottom w:val="0"/>
      <w:divBdr>
        <w:top w:val="none" w:sz="0" w:space="0" w:color="auto"/>
        <w:left w:val="none" w:sz="0" w:space="0" w:color="auto"/>
        <w:bottom w:val="none" w:sz="0" w:space="0" w:color="auto"/>
        <w:right w:val="none" w:sz="0" w:space="0" w:color="auto"/>
      </w:divBdr>
      <w:divsChild>
        <w:div w:id="8138864">
          <w:marLeft w:val="0"/>
          <w:marRight w:val="0"/>
          <w:marTop w:val="0"/>
          <w:marBottom w:val="0"/>
          <w:divBdr>
            <w:top w:val="none" w:sz="0" w:space="0" w:color="auto"/>
            <w:left w:val="none" w:sz="0" w:space="0" w:color="auto"/>
            <w:bottom w:val="none" w:sz="0" w:space="0" w:color="auto"/>
            <w:right w:val="none" w:sz="0" w:space="0" w:color="auto"/>
          </w:divBdr>
          <w:divsChild>
            <w:div w:id="1569923127">
              <w:marLeft w:val="0"/>
              <w:marRight w:val="0"/>
              <w:marTop w:val="0"/>
              <w:marBottom w:val="0"/>
              <w:divBdr>
                <w:top w:val="none" w:sz="0" w:space="0" w:color="auto"/>
                <w:left w:val="none" w:sz="0" w:space="0" w:color="auto"/>
                <w:bottom w:val="none" w:sz="0" w:space="0" w:color="auto"/>
                <w:right w:val="none" w:sz="0" w:space="0" w:color="auto"/>
              </w:divBdr>
              <w:divsChild>
                <w:div w:id="100994004">
                  <w:marLeft w:val="0"/>
                  <w:marRight w:val="0"/>
                  <w:marTop w:val="0"/>
                  <w:marBottom w:val="0"/>
                  <w:divBdr>
                    <w:top w:val="none" w:sz="0" w:space="0" w:color="auto"/>
                    <w:left w:val="none" w:sz="0" w:space="0" w:color="auto"/>
                    <w:bottom w:val="none" w:sz="0" w:space="0" w:color="auto"/>
                    <w:right w:val="none" w:sz="0" w:space="0" w:color="auto"/>
                  </w:divBdr>
                  <w:divsChild>
                    <w:div w:id="15593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73820">
      <w:bodyDiv w:val="1"/>
      <w:marLeft w:val="0"/>
      <w:marRight w:val="0"/>
      <w:marTop w:val="0"/>
      <w:marBottom w:val="0"/>
      <w:divBdr>
        <w:top w:val="none" w:sz="0" w:space="0" w:color="auto"/>
        <w:left w:val="none" w:sz="0" w:space="0" w:color="auto"/>
        <w:bottom w:val="none" w:sz="0" w:space="0" w:color="auto"/>
        <w:right w:val="none" w:sz="0" w:space="0" w:color="auto"/>
      </w:divBdr>
    </w:div>
    <w:div w:id="1333292001">
      <w:bodyDiv w:val="1"/>
      <w:marLeft w:val="0"/>
      <w:marRight w:val="0"/>
      <w:marTop w:val="0"/>
      <w:marBottom w:val="0"/>
      <w:divBdr>
        <w:top w:val="none" w:sz="0" w:space="0" w:color="auto"/>
        <w:left w:val="none" w:sz="0" w:space="0" w:color="auto"/>
        <w:bottom w:val="none" w:sz="0" w:space="0" w:color="auto"/>
        <w:right w:val="none" w:sz="0" w:space="0" w:color="auto"/>
      </w:divBdr>
    </w:div>
    <w:div w:id="1350915344">
      <w:bodyDiv w:val="1"/>
      <w:marLeft w:val="0"/>
      <w:marRight w:val="0"/>
      <w:marTop w:val="0"/>
      <w:marBottom w:val="0"/>
      <w:divBdr>
        <w:top w:val="none" w:sz="0" w:space="0" w:color="auto"/>
        <w:left w:val="none" w:sz="0" w:space="0" w:color="auto"/>
        <w:bottom w:val="none" w:sz="0" w:space="0" w:color="auto"/>
        <w:right w:val="none" w:sz="0" w:space="0" w:color="auto"/>
      </w:divBdr>
    </w:div>
    <w:div w:id="1410693194">
      <w:bodyDiv w:val="1"/>
      <w:marLeft w:val="0"/>
      <w:marRight w:val="0"/>
      <w:marTop w:val="0"/>
      <w:marBottom w:val="0"/>
      <w:divBdr>
        <w:top w:val="none" w:sz="0" w:space="0" w:color="auto"/>
        <w:left w:val="none" w:sz="0" w:space="0" w:color="auto"/>
        <w:bottom w:val="none" w:sz="0" w:space="0" w:color="auto"/>
        <w:right w:val="none" w:sz="0" w:space="0" w:color="auto"/>
      </w:divBdr>
    </w:div>
    <w:div w:id="1557086188">
      <w:bodyDiv w:val="1"/>
      <w:marLeft w:val="0"/>
      <w:marRight w:val="0"/>
      <w:marTop w:val="0"/>
      <w:marBottom w:val="0"/>
      <w:divBdr>
        <w:top w:val="none" w:sz="0" w:space="0" w:color="auto"/>
        <w:left w:val="none" w:sz="0" w:space="0" w:color="auto"/>
        <w:bottom w:val="none" w:sz="0" w:space="0" w:color="auto"/>
        <w:right w:val="none" w:sz="0" w:space="0" w:color="auto"/>
      </w:divBdr>
    </w:div>
    <w:div w:id="1560751202">
      <w:bodyDiv w:val="1"/>
      <w:marLeft w:val="0"/>
      <w:marRight w:val="0"/>
      <w:marTop w:val="0"/>
      <w:marBottom w:val="0"/>
      <w:divBdr>
        <w:top w:val="none" w:sz="0" w:space="0" w:color="auto"/>
        <w:left w:val="none" w:sz="0" w:space="0" w:color="auto"/>
        <w:bottom w:val="none" w:sz="0" w:space="0" w:color="auto"/>
        <w:right w:val="none" w:sz="0" w:space="0" w:color="auto"/>
      </w:divBdr>
    </w:div>
    <w:div w:id="1631083289">
      <w:bodyDiv w:val="1"/>
      <w:marLeft w:val="0"/>
      <w:marRight w:val="0"/>
      <w:marTop w:val="0"/>
      <w:marBottom w:val="0"/>
      <w:divBdr>
        <w:top w:val="none" w:sz="0" w:space="0" w:color="auto"/>
        <w:left w:val="none" w:sz="0" w:space="0" w:color="auto"/>
        <w:bottom w:val="none" w:sz="0" w:space="0" w:color="auto"/>
        <w:right w:val="none" w:sz="0" w:space="0" w:color="auto"/>
      </w:divBdr>
    </w:div>
    <w:div w:id="1704557123">
      <w:bodyDiv w:val="1"/>
      <w:marLeft w:val="0"/>
      <w:marRight w:val="0"/>
      <w:marTop w:val="0"/>
      <w:marBottom w:val="0"/>
      <w:divBdr>
        <w:top w:val="none" w:sz="0" w:space="0" w:color="auto"/>
        <w:left w:val="none" w:sz="0" w:space="0" w:color="auto"/>
        <w:bottom w:val="none" w:sz="0" w:space="0" w:color="auto"/>
        <w:right w:val="none" w:sz="0" w:space="0" w:color="auto"/>
      </w:divBdr>
    </w:div>
    <w:div w:id="1714621754">
      <w:bodyDiv w:val="1"/>
      <w:marLeft w:val="0"/>
      <w:marRight w:val="0"/>
      <w:marTop w:val="0"/>
      <w:marBottom w:val="0"/>
      <w:divBdr>
        <w:top w:val="none" w:sz="0" w:space="0" w:color="auto"/>
        <w:left w:val="none" w:sz="0" w:space="0" w:color="auto"/>
        <w:bottom w:val="none" w:sz="0" w:space="0" w:color="auto"/>
        <w:right w:val="none" w:sz="0" w:space="0" w:color="auto"/>
      </w:divBdr>
    </w:div>
    <w:div w:id="1795831260">
      <w:bodyDiv w:val="1"/>
      <w:marLeft w:val="0"/>
      <w:marRight w:val="0"/>
      <w:marTop w:val="0"/>
      <w:marBottom w:val="0"/>
      <w:divBdr>
        <w:top w:val="none" w:sz="0" w:space="0" w:color="auto"/>
        <w:left w:val="none" w:sz="0" w:space="0" w:color="auto"/>
        <w:bottom w:val="none" w:sz="0" w:space="0" w:color="auto"/>
        <w:right w:val="none" w:sz="0" w:space="0" w:color="auto"/>
      </w:divBdr>
    </w:div>
    <w:div w:id="1803645658">
      <w:bodyDiv w:val="1"/>
      <w:marLeft w:val="0"/>
      <w:marRight w:val="0"/>
      <w:marTop w:val="0"/>
      <w:marBottom w:val="0"/>
      <w:divBdr>
        <w:top w:val="none" w:sz="0" w:space="0" w:color="auto"/>
        <w:left w:val="none" w:sz="0" w:space="0" w:color="auto"/>
        <w:bottom w:val="none" w:sz="0" w:space="0" w:color="auto"/>
        <w:right w:val="none" w:sz="0" w:space="0" w:color="auto"/>
      </w:divBdr>
    </w:div>
    <w:div w:id="1805080226">
      <w:bodyDiv w:val="1"/>
      <w:marLeft w:val="0"/>
      <w:marRight w:val="0"/>
      <w:marTop w:val="0"/>
      <w:marBottom w:val="0"/>
      <w:divBdr>
        <w:top w:val="none" w:sz="0" w:space="0" w:color="auto"/>
        <w:left w:val="none" w:sz="0" w:space="0" w:color="auto"/>
        <w:bottom w:val="none" w:sz="0" w:space="0" w:color="auto"/>
        <w:right w:val="none" w:sz="0" w:space="0" w:color="auto"/>
      </w:divBdr>
    </w:div>
    <w:div w:id="1892420053">
      <w:bodyDiv w:val="1"/>
      <w:marLeft w:val="0"/>
      <w:marRight w:val="0"/>
      <w:marTop w:val="0"/>
      <w:marBottom w:val="0"/>
      <w:divBdr>
        <w:top w:val="none" w:sz="0" w:space="0" w:color="auto"/>
        <w:left w:val="none" w:sz="0" w:space="0" w:color="auto"/>
        <w:bottom w:val="none" w:sz="0" w:space="0" w:color="auto"/>
        <w:right w:val="none" w:sz="0" w:space="0" w:color="auto"/>
      </w:divBdr>
    </w:div>
    <w:div w:id="1910573338">
      <w:bodyDiv w:val="1"/>
      <w:marLeft w:val="0"/>
      <w:marRight w:val="0"/>
      <w:marTop w:val="0"/>
      <w:marBottom w:val="0"/>
      <w:divBdr>
        <w:top w:val="none" w:sz="0" w:space="0" w:color="auto"/>
        <w:left w:val="none" w:sz="0" w:space="0" w:color="auto"/>
        <w:bottom w:val="none" w:sz="0" w:space="0" w:color="auto"/>
        <w:right w:val="none" w:sz="0" w:space="0" w:color="auto"/>
      </w:divBdr>
    </w:div>
    <w:div w:id="1970085351">
      <w:bodyDiv w:val="1"/>
      <w:marLeft w:val="0"/>
      <w:marRight w:val="0"/>
      <w:marTop w:val="0"/>
      <w:marBottom w:val="0"/>
      <w:divBdr>
        <w:top w:val="none" w:sz="0" w:space="0" w:color="auto"/>
        <w:left w:val="none" w:sz="0" w:space="0" w:color="auto"/>
        <w:bottom w:val="none" w:sz="0" w:space="0" w:color="auto"/>
        <w:right w:val="none" w:sz="0" w:space="0" w:color="auto"/>
      </w:divBdr>
    </w:div>
    <w:div w:id="1986934195">
      <w:bodyDiv w:val="1"/>
      <w:marLeft w:val="0"/>
      <w:marRight w:val="0"/>
      <w:marTop w:val="0"/>
      <w:marBottom w:val="0"/>
      <w:divBdr>
        <w:top w:val="none" w:sz="0" w:space="0" w:color="auto"/>
        <w:left w:val="none" w:sz="0" w:space="0" w:color="auto"/>
        <w:bottom w:val="none" w:sz="0" w:space="0" w:color="auto"/>
        <w:right w:val="none" w:sz="0" w:space="0" w:color="auto"/>
      </w:divBdr>
    </w:div>
    <w:div w:id="21434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hyperlink" Target="http://www.bom.gov.au/jsp/awap/rain/index.jsp" TargetMode="External"/><Relationship Id="rId21" Type="http://schemas.openxmlformats.org/officeDocument/2006/relationships/footer" Target="footer1.xml"/><Relationship Id="rId34" Type="http://schemas.openxmlformats.org/officeDocument/2006/relationships/image" Target="media/image23.png"/><Relationship Id="rId42" Type="http://schemas.openxmlformats.org/officeDocument/2006/relationships/hyperlink" Target="http://www.bom.gov.au/jsp/watl/rainfall/pme.jsp" TargetMode="External"/><Relationship Id="rId47" Type="http://schemas.openxmlformats.org/officeDocument/2006/relationships/hyperlink" Target="http://wmc.meteoinfo.ru/season" TargetMode="External"/><Relationship Id="rId50" Type="http://schemas.openxmlformats.org/officeDocument/2006/relationships/hyperlink" Target="http://www.water.nsw.gov.au/Home/default.aspx" TargetMode="External"/><Relationship Id="rId55" Type="http://schemas.openxmlformats.org/officeDocument/2006/relationships/hyperlink" Target="http://www.sawater.com.au/SAWater/Environment/TheRiverMurray/River+Murray+Levels.ht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8.png"/><Relationship Id="rId41" Type="http://schemas.openxmlformats.org/officeDocument/2006/relationships/hyperlink" Target="http://www.bom.gov.au/jsp/awap/" TargetMode="External"/><Relationship Id="rId54" Type="http://schemas.openxmlformats.org/officeDocument/2006/relationships/hyperlink" Target="http://seqwater.com.a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hyperlink" Target="http://www.bom.gov.au/jsp/awap/" TargetMode="External"/><Relationship Id="rId45" Type="http://schemas.openxmlformats.org/officeDocument/2006/relationships/hyperlink" Target="http://www.bom.gov.au/climate/enso/" TargetMode="External"/><Relationship Id="rId53" Type="http://schemas.openxmlformats.org/officeDocument/2006/relationships/hyperlink" Target="http://www.sunwater.com.au" TargetMode="External"/><Relationship Id="rId58" Type="http://schemas.openxmlformats.org/officeDocument/2006/relationships/hyperlink" Target="http://www.waterexchange.com.au"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hyperlink" Target="http://waterinfo.nsw.gov.au/" TargetMode="External"/><Relationship Id="rId57" Type="http://schemas.openxmlformats.org/officeDocument/2006/relationships/hyperlink" Target="http://www.g-mwater.com.au" TargetMode="External"/><Relationship Id="rId61" Type="http://schemas.openxmlformats.org/officeDocument/2006/relationships/hyperlink" Target="http://www.mla.com.au/Prices-and-markets" TargetMode="External"/><Relationship Id="rId10" Type="http://schemas.openxmlformats.org/officeDocument/2006/relationships/hyperlink" Target="http://www.bom.gov.au/climate/current/weeklyrain.shtml" TargetMode="External"/><Relationship Id="rId19" Type="http://schemas.openxmlformats.org/officeDocument/2006/relationships/image" Target="media/image10.png"/><Relationship Id="rId31" Type="http://schemas.openxmlformats.org/officeDocument/2006/relationships/image" Target="media/image20.png"/><Relationship Id="rId44" Type="http://schemas.openxmlformats.org/officeDocument/2006/relationships/hyperlink" Target="http://www.bom.gov.au/climate/drought/drought.shtml" TargetMode="External"/><Relationship Id="rId52" Type="http://schemas.openxmlformats.org/officeDocument/2006/relationships/hyperlink" Target="http://www.snowyhydro.com.au/lakeLevels.asp?pageID=47&amp;parentID=61&amp;grandParentID=4" TargetMode="External"/><Relationship Id="rId60" Type="http://schemas.openxmlformats.org/officeDocument/2006/relationships/hyperlink" Target="http://theland.farmonline.com.au/markets.aspx" TargetMode="External"/><Relationship Id="rId4" Type="http://schemas.openxmlformats.org/officeDocument/2006/relationships/settings" Target="settings.xml"/><Relationship Id="rId9" Type="http://schemas.openxmlformats.org/officeDocument/2006/relationships/hyperlink" Target="http://www.daff.gov.au/abares" TargetMode="External"/><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hyperlink" Target="http://www.bom.gov.au/climate/ahead" TargetMode="External"/><Relationship Id="rId48" Type="http://schemas.openxmlformats.org/officeDocument/2006/relationships/hyperlink" Target="http://www.mcx.ru/news/news/show/6265.355.htm" TargetMode="External"/><Relationship Id="rId56" Type="http://schemas.openxmlformats.org/officeDocument/2006/relationships/hyperlink" Target="http://www.waterforgood.sa.gov.au/" TargetMode="External"/><Relationship Id="rId8" Type="http://schemas.openxmlformats.org/officeDocument/2006/relationships/image" Target="media/image2.jpeg"/><Relationship Id="rId51" Type="http://schemas.openxmlformats.org/officeDocument/2006/relationships/hyperlink" Target="http://www.wix.nsw.gov.au/wma/DeterminationSearch.jsp?selectedRegister=Determination" TargetMode="External"/><Relationship Id="rId3" Type="http://schemas.openxmlformats.org/officeDocument/2006/relationships/styles" Target="styles.xml"/><Relationship Id="rId12" Type="http://schemas.openxmlformats.org/officeDocument/2006/relationships/hyperlink" Target="http://www.bom.gov.au/jsp/awap/" TargetMode="External"/><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hyperlink" Target="http://www.eoc.csiro.au/awap/" TargetMode="External"/><Relationship Id="rId59" Type="http://schemas.openxmlformats.org/officeDocument/2006/relationships/hyperlink" Target="http://www.datafresh.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limateUpdate@daff.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A8D8-ABF1-411D-A6F8-1AE86C00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15580</CharactersWithSpaces>
  <SharedDoc>false</SharedDoc>
  <HLinks>
    <vt:vector size="162" baseType="variant">
      <vt:variant>
        <vt:i4>589898</vt:i4>
      </vt:variant>
      <vt:variant>
        <vt:i4>75</vt:i4>
      </vt:variant>
      <vt:variant>
        <vt:i4>0</vt:i4>
      </vt:variant>
      <vt:variant>
        <vt:i4>5</vt:i4>
      </vt:variant>
      <vt:variant>
        <vt:lpwstr>http://www.mla.com.au/Prices-and-markets</vt:lpwstr>
      </vt:variant>
      <vt:variant>
        <vt:lpwstr/>
      </vt:variant>
      <vt:variant>
        <vt:i4>4456512</vt:i4>
      </vt:variant>
      <vt:variant>
        <vt:i4>72</vt:i4>
      </vt:variant>
      <vt:variant>
        <vt:i4>0</vt:i4>
      </vt:variant>
      <vt:variant>
        <vt:i4>5</vt:i4>
      </vt:variant>
      <vt:variant>
        <vt:lpwstr>http://theland.farmonline.com.au/markets.aspx</vt:lpwstr>
      </vt:variant>
      <vt:variant>
        <vt:lpwstr/>
      </vt:variant>
      <vt:variant>
        <vt:i4>1048651</vt:i4>
      </vt:variant>
      <vt:variant>
        <vt:i4>69</vt:i4>
      </vt:variant>
      <vt:variant>
        <vt:i4>0</vt:i4>
      </vt:variant>
      <vt:variant>
        <vt:i4>5</vt:i4>
      </vt:variant>
      <vt:variant>
        <vt:lpwstr>http://www.datafresh.com.au/</vt:lpwstr>
      </vt:variant>
      <vt:variant>
        <vt:lpwstr/>
      </vt:variant>
      <vt:variant>
        <vt:i4>65614</vt:i4>
      </vt:variant>
      <vt:variant>
        <vt:i4>66</vt:i4>
      </vt:variant>
      <vt:variant>
        <vt:i4>0</vt:i4>
      </vt:variant>
      <vt:variant>
        <vt:i4>5</vt:i4>
      </vt:variant>
      <vt:variant>
        <vt:lpwstr>http://www.waterexchange.com.au/</vt:lpwstr>
      </vt:variant>
      <vt:variant>
        <vt:lpwstr/>
      </vt:variant>
      <vt:variant>
        <vt:i4>4128867</vt:i4>
      </vt:variant>
      <vt:variant>
        <vt:i4>63</vt:i4>
      </vt:variant>
      <vt:variant>
        <vt:i4>0</vt:i4>
      </vt:variant>
      <vt:variant>
        <vt:i4>5</vt:i4>
      </vt:variant>
      <vt:variant>
        <vt:lpwstr>http://www.g-mwater.com.au/</vt:lpwstr>
      </vt:variant>
      <vt:variant>
        <vt:lpwstr/>
      </vt:variant>
      <vt:variant>
        <vt:i4>2949154</vt:i4>
      </vt:variant>
      <vt:variant>
        <vt:i4>60</vt:i4>
      </vt:variant>
      <vt:variant>
        <vt:i4>0</vt:i4>
      </vt:variant>
      <vt:variant>
        <vt:i4>5</vt:i4>
      </vt:variant>
      <vt:variant>
        <vt:lpwstr>http://www.waterforgood.sa.gov.au/</vt:lpwstr>
      </vt:variant>
      <vt:variant>
        <vt:lpwstr/>
      </vt:variant>
      <vt:variant>
        <vt:i4>5373962</vt:i4>
      </vt:variant>
      <vt:variant>
        <vt:i4>57</vt:i4>
      </vt:variant>
      <vt:variant>
        <vt:i4>0</vt:i4>
      </vt:variant>
      <vt:variant>
        <vt:i4>5</vt:i4>
      </vt:variant>
      <vt:variant>
        <vt:lpwstr>http://www.sawater.com.au/SAWater/Environment/TheRiverMurray/River+Murray+Levels.htm</vt:lpwstr>
      </vt:variant>
      <vt:variant>
        <vt:lpwstr/>
      </vt:variant>
      <vt:variant>
        <vt:i4>3604594</vt:i4>
      </vt:variant>
      <vt:variant>
        <vt:i4>54</vt:i4>
      </vt:variant>
      <vt:variant>
        <vt:i4>0</vt:i4>
      </vt:variant>
      <vt:variant>
        <vt:i4>5</vt:i4>
      </vt:variant>
      <vt:variant>
        <vt:lpwstr>http://seqwater.com.au/</vt:lpwstr>
      </vt:variant>
      <vt:variant>
        <vt:lpwstr/>
      </vt:variant>
      <vt:variant>
        <vt:i4>2621499</vt:i4>
      </vt:variant>
      <vt:variant>
        <vt:i4>51</vt:i4>
      </vt:variant>
      <vt:variant>
        <vt:i4>0</vt:i4>
      </vt:variant>
      <vt:variant>
        <vt:i4>5</vt:i4>
      </vt:variant>
      <vt:variant>
        <vt:lpwstr>http://www.sunwater.com.au/</vt:lpwstr>
      </vt:variant>
      <vt:variant>
        <vt:lpwstr/>
      </vt:variant>
      <vt:variant>
        <vt:i4>1966087</vt:i4>
      </vt:variant>
      <vt:variant>
        <vt:i4>48</vt:i4>
      </vt:variant>
      <vt:variant>
        <vt:i4>0</vt:i4>
      </vt:variant>
      <vt:variant>
        <vt:i4>5</vt:i4>
      </vt:variant>
      <vt:variant>
        <vt:lpwstr>http://www.snowyhydro.com.au/lakeLevels.asp?pageID=47&amp;parentID=61&amp;grandParentID=4</vt:lpwstr>
      </vt:variant>
      <vt:variant>
        <vt:lpwstr/>
      </vt:variant>
      <vt:variant>
        <vt:i4>6029407</vt:i4>
      </vt:variant>
      <vt:variant>
        <vt:i4>45</vt:i4>
      </vt:variant>
      <vt:variant>
        <vt:i4>0</vt:i4>
      </vt:variant>
      <vt:variant>
        <vt:i4>5</vt:i4>
      </vt:variant>
      <vt:variant>
        <vt:lpwstr>http://www.wix.nsw.gov.au/wma/DeterminationSearch.jsp?selectedRegister=Determination</vt:lpwstr>
      </vt:variant>
      <vt:variant>
        <vt:lpwstr/>
      </vt:variant>
      <vt:variant>
        <vt:i4>262156</vt:i4>
      </vt:variant>
      <vt:variant>
        <vt:i4>42</vt:i4>
      </vt:variant>
      <vt:variant>
        <vt:i4>0</vt:i4>
      </vt:variant>
      <vt:variant>
        <vt:i4>5</vt:i4>
      </vt:variant>
      <vt:variant>
        <vt:lpwstr>http://www.water.nsw.gov.au/Home/default.aspx</vt:lpwstr>
      </vt:variant>
      <vt:variant>
        <vt:lpwstr/>
      </vt:variant>
      <vt:variant>
        <vt:i4>1900613</vt:i4>
      </vt:variant>
      <vt:variant>
        <vt:i4>39</vt:i4>
      </vt:variant>
      <vt:variant>
        <vt:i4>0</vt:i4>
      </vt:variant>
      <vt:variant>
        <vt:i4>5</vt:i4>
      </vt:variant>
      <vt:variant>
        <vt:lpwstr>http://waterinfo.nsw.gov.au/</vt:lpwstr>
      </vt:variant>
      <vt:variant>
        <vt:lpwstr/>
      </vt:variant>
      <vt:variant>
        <vt:i4>1900562</vt:i4>
      </vt:variant>
      <vt:variant>
        <vt:i4>36</vt:i4>
      </vt:variant>
      <vt:variant>
        <vt:i4>0</vt:i4>
      </vt:variant>
      <vt:variant>
        <vt:i4>5</vt:i4>
      </vt:variant>
      <vt:variant>
        <vt:lpwstr>http://www.mcx.ru/news/news/show/6265.355.htm</vt:lpwstr>
      </vt:variant>
      <vt:variant>
        <vt:lpwstr/>
      </vt:variant>
      <vt:variant>
        <vt:i4>7143523</vt:i4>
      </vt:variant>
      <vt:variant>
        <vt:i4>33</vt:i4>
      </vt:variant>
      <vt:variant>
        <vt:i4>0</vt:i4>
      </vt:variant>
      <vt:variant>
        <vt:i4>5</vt:i4>
      </vt:variant>
      <vt:variant>
        <vt:lpwstr>http://wmc.meteoinfo.ru/season</vt:lpwstr>
      </vt:variant>
      <vt:variant>
        <vt:lpwstr/>
      </vt:variant>
      <vt:variant>
        <vt:i4>65611</vt:i4>
      </vt:variant>
      <vt:variant>
        <vt:i4>30</vt:i4>
      </vt:variant>
      <vt:variant>
        <vt:i4>0</vt:i4>
      </vt:variant>
      <vt:variant>
        <vt:i4>5</vt:i4>
      </vt:variant>
      <vt:variant>
        <vt:lpwstr>http://www.eoc.csiro.au/awap/</vt:lpwstr>
      </vt:variant>
      <vt:variant>
        <vt:lpwstr/>
      </vt:variant>
      <vt:variant>
        <vt:i4>2097213</vt:i4>
      </vt:variant>
      <vt:variant>
        <vt:i4>27</vt:i4>
      </vt:variant>
      <vt:variant>
        <vt:i4>0</vt:i4>
      </vt:variant>
      <vt:variant>
        <vt:i4>5</vt:i4>
      </vt:variant>
      <vt:variant>
        <vt:lpwstr>http://www.bom.gov.au/climate/enso/</vt:lpwstr>
      </vt:variant>
      <vt:variant>
        <vt:lpwstr/>
      </vt:variant>
      <vt:variant>
        <vt:i4>2424876</vt:i4>
      </vt:variant>
      <vt:variant>
        <vt:i4>24</vt:i4>
      </vt:variant>
      <vt:variant>
        <vt:i4>0</vt:i4>
      </vt:variant>
      <vt:variant>
        <vt:i4>5</vt:i4>
      </vt:variant>
      <vt:variant>
        <vt:lpwstr>http://www.bom.gov.au/climate/drought/drought.shtml</vt:lpwstr>
      </vt:variant>
      <vt:variant>
        <vt:lpwstr/>
      </vt:variant>
      <vt:variant>
        <vt:i4>2621487</vt:i4>
      </vt:variant>
      <vt:variant>
        <vt:i4>21</vt:i4>
      </vt:variant>
      <vt:variant>
        <vt:i4>0</vt:i4>
      </vt:variant>
      <vt:variant>
        <vt:i4>5</vt:i4>
      </vt:variant>
      <vt:variant>
        <vt:lpwstr>http://www.bom.gov.au/climate/ahead</vt:lpwstr>
      </vt:variant>
      <vt:variant>
        <vt:lpwstr/>
      </vt:variant>
      <vt:variant>
        <vt:i4>2359406</vt:i4>
      </vt:variant>
      <vt:variant>
        <vt:i4>18</vt:i4>
      </vt:variant>
      <vt:variant>
        <vt:i4>0</vt:i4>
      </vt:variant>
      <vt:variant>
        <vt:i4>5</vt:i4>
      </vt:variant>
      <vt:variant>
        <vt:lpwstr>http://www.bom.gov.au/jsp/watl/rainfall/pme.jsp</vt:lpwstr>
      </vt:variant>
      <vt:variant>
        <vt:lpwstr/>
      </vt:variant>
      <vt:variant>
        <vt:i4>2097215</vt:i4>
      </vt:variant>
      <vt:variant>
        <vt:i4>15</vt:i4>
      </vt:variant>
      <vt:variant>
        <vt:i4>0</vt:i4>
      </vt:variant>
      <vt:variant>
        <vt:i4>5</vt:i4>
      </vt:variant>
      <vt:variant>
        <vt:lpwstr>http://www.bom.gov.au/jsp/awap/</vt:lpwstr>
      </vt:variant>
      <vt:variant>
        <vt:lpwstr/>
      </vt:variant>
      <vt:variant>
        <vt:i4>2097215</vt:i4>
      </vt:variant>
      <vt:variant>
        <vt:i4>12</vt:i4>
      </vt:variant>
      <vt:variant>
        <vt:i4>0</vt:i4>
      </vt:variant>
      <vt:variant>
        <vt:i4>5</vt:i4>
      </vt:variant>
      <vt:variant>
        <vt:lpwstr>http://www.bom.gov.au/jsp/awap/</vt:lpwstr>
      </vt:variant>
      <vt:variant>
        <vt:lpwstr/>
      </vt:variant>
      <vt:variant>
        <vt:i4>4325376</vt:i4>
      </vt:variant>
      <vt:variant>
        <vt:i4>9</vt:i4>
      </vt:variant>
      <vt:variant>
        <vt:i4>0</vt:i4>
      </vt:variant>
      <vt:variant>
        <vt:i4>5</vt:i4>
      </vt:variant>
      <vt:variant>
        <vt:lpwstr>http://www.bom.gov.au/jsp/awap/rain/index.jsp</vt:lpwstr>
      </vt:variant>
      <vt:variant>
        <vt:lpwstr/>
      </vt:variant>
      <vt:variant>
        <vt:i4>2097215</vt:i4>
      </vt:variant>
      <vt:variant>
        <vt:i4>6</vt:i4>
      </vt:variant>
      <vt:variant>
        <vt:i4>0</vt:i4>
      </vt:variant>
      <vt:variant>
        <vt:i4>5</vt:i4>
      </vt:variant>
      <vt:variant>
        <vt:lpwstr>http://www.bom.gov.au/jsp/awap/</vt:lpwstr>
      </vt:variant>
      <vt:variant>
        <vt:lpwstr/>
      </vt:variant>
      <vt:variant>
        <vt:i4>7602277</vt:i4>
      </vt:variant>
      <vt:variant>
        <vt:i4>3</vt:i4>
      </vt:variant>
      <vt:variant>
        <vt:i4>0</vt:i4>
      </vt:variant>
      <vt:variant>
        <vt:i4>5</vt:i4>
      </vt:variant>
      <vt:variant>
        <vt:lpwstr>http://www.bom.gov.au/climate/current/weeklyrain.shtml</vt:lpwstr>
      </vt:variant>
      <vt:variant>
        <vt:lpwstr/>
      </vt:variant>
      <vt:variant>
        <vt:i4>5636120</vt:i4>
      </vt:variant>
      <vt:variant>
        <vt:i4>0</vt:i4>
      </vt:variant>
      <vt:variant>
        <vt:i4>0</vt:i4>
      </vt:variant>
      <vt:variant>
        <vt:i4>5</vt:i4>
      </vt:variant>
      <vt:variant>
        <vt:lpwstr>http://www.daff.gov.au/abares</vt:lpwstr>
      </vt:variant>
      <vt:variant>
        <vt:lpwstr/>
      </vt:variant>
      <vt:variant>
        <vt:i4>109</vt:i4>
      </vt:variant>
      <vt:variant>
        <vt:i4>0</vt:i4>
      </vt:variant>
      <vt:variant>
        <vt:i4>0</vt:i4>
      </vt:variant>
      <vt:variant>
        <vt:i4>5</vt:i4>
      </vt:variant>
      <vt:variant>
        <vt:lpwstr>mailto:ClimateUpdate@daff.gov.au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georgeson lee</dc:creator>
  <cp:lastModifiedBy>Julianne Livingston</cp:lastModifiedBy>
  <cp:revision>2</cp:revision>
  <cp:lastPrinted>2012-08-23T03:50:00Z</cp:lastPrinted>
  <dcterms:created xsi:type="dcterms:W3CDTF">2012-08-23T04:42:00Z</dcterms:created>
  <dcterms:modified xsi:type="dcterms:W3CDTF">2012-08-23T04:42:00Z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-722240764</vt:i4>
  </property>
</Properties>
</file>