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406" w:rsidRDefault="00295406">
      <w:pPr>
        <w:pStyle w:val="Heading1"/>
        <w:spacing w:after="240" w:line="240" w:lineRule="auto"/>
        <w:jc w:val="center"/>
        <w:rPr>
          <w:rFonts w:ascii="Arial" w:hAnsi="Arial" w:cs="Arial"/>
          <w:color w:val="auto"/>
          <w:sz w:val="32"/>
          <w:szCs w:val="32"/>
        </w:rPr>
      </w:pPr>
      <w:r>
        <w:rPr>
          <w:rFonts w:ascii="Arial" w:hAnsi="Arial" w:cs="Arial"/>
          <w:color w:val="auto"/>
          <w:sz w:val="32"/>
          <w:szCs w:val="32"/>
        </w:rPr>
        <w:t>Weekly Australian Climate, Water and Agricultural Update</w:t>
      </w:r>
    </w:p>
    <w:p w:rsidR="00295406" w:rsidRDefault="00295406">
      <w:pPr>
        <w:pStyle w:val="Heading1"/>
        <w:spacing w:before="0" w:after="240" w:line="240" w:lineRule="auto"/>
        <w:jc w:val="center"/>
        <w:rPr>
          <w:rFonts w:ascii="Arial" w:hAnsi="Arial" w:cs="Arial"/>
          <w:color w:val="auto"/>
          <w:sz w:val="32"/>
          <w:szCs w:val="32"/>
        </w:rPr>
      </w:pPr>
      <w:r>
        <w:rPr>
          <w:rFonts w:ascii="Arial" w:hAnsi="Arial" w:cs="Arial"/>
          <w:color w:val="auto"/>
          <w:sz w:val="32"/>
          <w:szCs w:val="32"/>
        </w:rPr>
        <w:t>1 September 2011</w:t>
      </w:r>
    </w:p>
    <w:p w:rsidR="00295406" w:rsidRDefault="00295406">
      <w:pPr>
        <w:spacing w:line="240" w:lineRule="auto"/>
        <w:jc w:val="center"/>
      </w:pPr>
      <w:r>
        <w:rPr>
          <w:rFonts w:ascii="Arial" w:hAnsi="Arial" w:cs="Arial"/>
          <w:b/>
        </w:rPr>
        <w:t>The full report is available from</w:t>
      </w:r>
      <w:r>
        <w:rPr>
          <w:rFonts w:ascii="Arial" w:hAnsi="Arial" w:cs="Arial"/>
          <w:b/>
          <w:color w:val="4F81BD"/>
        </w:rPr>
        <w:t xml:space="preserve"> </w:t>
      </w:r>
      <w:hyperlink r:id="rId8" w:history="1">
        <w:r>
          <w:rPr>
            <w:rStyle w:val="Hyperlink"/>
            <w:rFonts w:ascii="Arial" w:hAnsi="Arial" w:cs="Arial"/>
            <w:b/>
          </w:rPr>
          <w:t>www.abares.gov.au</w:t>
        </w:r>
      </w:hyperlink>
    </w:p>
    <w:p w:rsidR="00295406" w:rsidRDefault="00295406">
      <w:pPr>
        <w:pStyle w:val="Heading2"/>
        <w:rPr>
          <w:rFonts w:ascii="Arial" w:hAnsi="Arial" w:cs="Arial"/>
          <w:color w:val="auto"/>
          <w:sz w:val="28"/>
          <w:szCs w:val="28"/>
        </w:rPr>
      </w:pPr>
      <w:r>
        <w:rPr>
          <w:rFonts w:ascii="Arial" w:hAnsi="Arial" w:cs="Arial"/>
          <w:color w:val="auto"/>
          <w:sz w:val="28"/>
          <w:szCs w:val="28"/>
        </w:rPr>
        <w:t>Summary of key issues</w:t>
      </w:r>
    </w:p>
    <w:p w:rsidR="00295406" w:rsidRDefault="00295406">
      <w:pPr>
        <w:pStyle w:val="ListBullet"/>
        <w:numPr>
          <w:ilvl w:val="0"/>
          <w:numId w:val="3"/>
        </w:numPr>
        <w:spacing w:before="100"/>
        <w:rPr>
          <w:rFonts w:cs="Arial"/>
          <w:sz w:val="24"/>
        </w:rPr>
      </w:pPr>
      <w:r>
        <w:rPr>
          <w:rFonts w:cs="Arial"/>
          <w:sz w:val="24"/>
        </w:rPr>
        <w:t xml:space="preserve">Rainfall in eastern parts of Australia this week will assist growth rates particularly for winter crops in southern Queensland and northern New South Wales. </w:t>
      </w:r>
    </w:p>
    <w:p w:rsidR="00295406" w:rsidRDefault="00295406">
      <w:pPr>
        <w:pStyle w:val="ListBullet"/>
        <w:numPr>
          <w:ilvl w:val="0"/>
          <w:numId w:val="3"/>
        </w:numPr>
        <w:spacing w:before="100"/>
        <w:rPr>
          <w:rFonts w:cs="Arial"/>
          <w:sz w:val="24"/>
        </w:rPr>
      </w:pPr>
      <w:r>
        <w:rPr>
          <w:rFonts w:cs="Arial"/>
          <w:sz w:val="24"/>
        </w:rPr>
        <w:t>Crop producers are being advised to manage mice populations as warmer spring conditions will bring increased food sources for the rodents.</w:t>
      </w:r>
    </w:p>
    <w:p w:rsidR="00295406" w:rsidRDefault="00295406">
      <w:pPr>
        <w:pStyle w:val="ListBullet"/>
        <w:numPr>
          <w:ilvl w:val="0"/>
          <w:numId w:val="3"/>
        </w:numPr>
        <w:spacing w:before="100"/>
        <w:rPr>
          <w:rFonts w:cs="Arial"/>
          <w:sz w:val="24"/>
        </w:rPr>
      </w:pPr>
      <w:r>
        <w:rPr>
          <w:rFonts w:cs="Arial"/>
          <w:sz w:val="24"/>
        </w:rPr>
        <w:t xml:space="preserve">General security irrigation allocations have increased for the Murray and the Murrumbidgee Valley areas of New South Wales to 15 and 57 per cent respectively. An increase to high reliability irrigation water shares in the Murray, Broken, Goulburn and Loddon systems in Victoria were also announced today. </w:t>
      </w:r>
    </w:p>
    <w:p w:rsidR="00295406" w:rsidRDefault="00295406">
      <w:pPr>
        <w:pStyle w:val="ListBullet"/>
        <w:numPr>
          <w:ilvl w:val="0"/>
          <w:numId w:val="3"/>
        </w:numPr>
        <w:spacing w:before="100"/>
        <w:rPr>
          <w:rFonts w:cs="Arial"/>
          <w:sz w:val="24"/>
        </w:rPr>
      </w:pPr>
      <w:r>
        <w:rPr>
          <w:rFonts w:cs="Arial"/>
          <w:sz w:val="24"/>
        </w:rPr>
        <w:t>Water storage levels in the Murray–Darling Basin increased this week by 24 </w:t>
      </w:r>
      <w:proofErr w:type="spellStart"/>
      <w:r>
        <w:rPr>
          <w:rFonts w:cs="Arial"/>
          <w:sz w:val="24"/>
        </w:rPr>
        <w:t>gigalitres</w:t>
      </w:r>
      <w:proofErr w:type="spellEnd"/>
      <w:r>
        <w:rPr>
          <w:rFonts w:cs="Arial"/>
          <w:sz w:val="24"/>
        </w:rPr>
        <w:t xml:space="preserve"> and remained at approximately 87 per cent of total capacity. </w:t>
      </w:r>
    </w:p>
    <w:p w:rsidR="00295406" w:rsidRDefault="00295406">
      <w:pPr>
        <w:pStyle w:val="ListBullet"/>
        <w:numPr>
          <w:ilvl w:val="0"/>
          <w:numId w:val="3"/>
        </w:numPr>
        <w:spacing w:before="100"/>
        <w:rPr>
          <w:rFonts w:cs="Arial"/>
          <w:sz w:val="24"/>
        </w:rPr>
      </w:pPr>
      <w:r>
        <w:rPr>
          <w:rFonts w:cs="Arial"/>
          <w:sz w:val="24"/>
        </w:rPr>
        <w:t>The recent weaker trend with vegetable prices continued in the week ending 27 August 2011, as warmer weather brings increased supplies. Fruit prices were largely unchanged, apart from declines for bananas and watermelons.</w:t>
      </w:r>
    </w:p>
    <w:p w:rsidR="00295406" w:rsidRDefault="00295406">
      <w:pPr>
        <w:pStyle w:val="ListBullet"/>
        <w:numPr>
          <w:ilvl w:val="0"/>
          <w:numId w:val="3"/>
        </w:numPr>
        <w:spacing w:before="100"/>
        <w:rPr>
          <w:rFonts w:cs="Arial"/>
          <w:sz w:val="24"/>
        </w:rPr>
      </w:pPr>
      <w:r>
        <w:rPr>
          <w:rFonts w:cs="Arial"/>
          <w:sz w:val="24"/>
        </w:rPr>
        <w:t xml:space="preserve">The world wheat indicator price (US hard red winter, free on board Gulf ports) averaged US$355 a tonne for the week ending 30 August 2011 compared with US$339 a tonne last week. </w:t>
      </w:r>
    </w:p>
    <w:p w:rsidR="00295406" w:rsidRDefault="00295406">
      <w:pPr>
        <w:pStyle w:val="ListBullet"/>
        <w:numPr>
          <w:ilvl w:val="0"/>
          <w:numId w:val="3"/>
        </w:numPr>
        <w:spacing w:before="100"/>
        <w:rPr>
          <w:rFonts w:cs="Arial"/>
          <w:sz w:val="24"/>
        </w:rPr>
      </w:pPr>
      <w:r>
        <w:rPr>
          <w:rFonts w:cs="Arial"/>
          <w:sz w:val="24"/>
        </w:rPr>
        <w:t xml:space="preserve">The world coarse grains indicator price (US no. 2 yellow corn free on board Gulf ports) averaged US$327 a tonne for the week ending 31 August 2011 compared with US$307 a tonne in the previous week. </w:t>
      </w:r>
    </w:p>
    <w:p w:rsidR="00295406" w:rsidRDefault="00295406">
      <w:pPr>
        <w:pStyle w:val="ListBullet"/>
        <w:numPr>
          <w:ilvl w:val="0"/>
          <w:numId w:val="3"/>
        </w:numPr>
        <w:spacing w:before="100"/>
        <w:rPr>
          <w:rFonts w:cs="Arial"/>
          <w:sz w:val="24"/>
        </w:rPr>
      </w:pPr>
      <w:r>
        <w:rPr>
          <w:rFonts w:cs="Arial"/>
          <w:sz w:val="24"/>
        </w:rPr>
        <w:t xml:space="preserve">Saleyard cattle prices for the week ending 26 August 2011 were generally higher, including the Queensland young cattle indicator price which rose by 5 per cent to 381 cents per kilogram (dressed weight). Medium cow and feeder steer prices increased in all states, except South Australia. </w:t>
      </w:r>
    </w:p>
    <w:p w:rsidR="00295406" w:rsidRDefault="00295406">
      <w:pPr>
        <w:pStyle w:val="ListBullet"/>
        <w:numPr>
          <w:ilvl w:val="0"/>
          <w:numId w:val="3"/>
        </w:numPr>
        <w:spacing w:before="100"/>
        <w:rPr>
          <w:rFonts w:cs="Arial"/>
          <w:sz w:val="24"/>
        </w:rPr>
      </w:pPr>
      <w:r>
        <w:rPr>
          <w:rFonts w:cs="Arial"/>
          <w:sz w:val="24"/>
        </w:rPr>
        <w:t xml:space="preserve">Saleyard lamb prices for the week ending August 26 2011 averaged higher in all states except New South Wales, where prices were steady. Lamb throughput at reported saleyards in the eastern states were mixed, with </w:t>
      </w:r>
      <w:proofErr w:type="spellStart"/>
      <w:r>
        <w:rPr>
          <w:rFonts w:cs="Arial"/>
          <w:sz w:val="24"/>
        </w:rPr>
        <w:t>yardings</w:t>
      </w:r>
      <w:proofErr w:type="spellEnd"/>
      <w:r>
        <w:rPr>
          <w:rFonts w:cs="Arial"/>
          <w:sz w:val="24"/>
        </w:rPr>
        <w:t xml:space="preserve"> increasing by 19 per cent in New South Wales, but decreasing by 31 per cent and 2 per cent in Victoria and South Australia, respectively. </w:t>
      </w:r>
    </w:p>
    <w:p w:rsidR="00295406" w:rsidRDefault="00295406">
      <w:pPr>
        <w:pStyle w:val="Heading2"/>
        <w:numPr>
          <w:ilvl w:val="0"/>
          <w:numId w:val="2"/>
        </w:numPr>
        <w:jc w:val="center"/>
        <w:rPr>
          <w:rFonts w:ascii="Arial" w:hAnsi="Arial" w:cs="Arial"/>
          <w:color w:val="auto"/>
          <w:sz w:val="36"/>
          <w:szCs w:val="36"/>
        </w:rPr>
      </w:pPr>
      <w:r>
        <w:rPr>
          <w:rFonts w:ascii="Arial" w:hAnsi="Arial" w:cs="Arial"/>
          <w:color w:val="auto"/>
          <w:sz w:val="24"/>
          <w:szCs w:val="36"/>
        </w:rPr>
        <w:br w:type="page"/>
      </w:r>
      <w:r>
        <w:rPr>
          <w:rFonts w:ascii="Arial" w:hAnsi="Arial" w:cs="Arial"/>
          <w:color w:val="auto"/>
          <w:sz w:val="36"/>
          <w:szCs w:val="36"/>
        </w:rPr>
        <w:lastRenderedPageBreak/>
        <w:t>Climate</w:t>
      </w:r>
    </w:p>
    <w:p w:rsidR="00295406" w:rsidRDefault="00295406">
      <w:pPr>
        <w:pStyle w:val="Heading3"/>
        <w:numPr>
          <w:ilvl w:val="1"/>
          <w:numId w:val="2"/>
        </w:numPr>
        <w:ind w:left="709" w:hanging="709"/>
        <w:rPr>
          <w:rFonts w:ascii="Arial" w:hAnsi="Arial" w:cs="Arial"/>
          <w:color w:val="auto"/>
          <w:sz w:val="28"/>
          <w:szCs w:val="28"/>
        </w:rPr>
      </w:pPr>
      <w:r>
        <w:rPr>
          <w:rFonts w:ascii="Arial" w:hAnsi="Arial" w:cs="Arial"/>
          <w:color w:val="auto"/>
          <w:sz w:val="28"/>
          <w:szCs w:val="28"/>
        </w:rPr>
        <w:t>Notable events</w:t>
      </w:r>
    </w:p>
    <w:p w:rsidR="00295406" w:rsidRDefault="00295406">
      <w:pPr>
        <w:pStyle w:val="ListBullet"/>
        <w:numPr>
          <w:ilvl w:val="0"/>
          <w:numId w:val="7"/>
        </w:numPr>
        <w:spacing w:before="80"/>
        <w:ind w:left="357" w:hanging="357"/>
        <w:rPr>
          <w:rFonts w:cs="Arial"/>
          <w:szCs w:val="20"/>
          <w:lang w:eastAsia="en-US"/>
        </w:rPr>
      </w:pPr>
      <w:r>
        <w:rPr>
          <w:rFonts w:cs="Arial"/>
          <w:szCs w:val="20"/>
          <w:lang w:eastAsia="en-US"/>
        </w:rPr>
        <w:t xml:space="preserve">For the week ending 31 August 2011, rainfall was mostly recorded across eastern parts of Australia. Medium to heavy rainfall was received in north-east New South Wales, south-east and central Queensland, and western Tasmania. The highest measured total for the week was 192 millimetres at </w:t>
      </w:r>
      <w:proofErr w:type="spellStart"/>
      <w:r>
        <w:rPr>
          <w:rFonts w:cs="Arial"/>
          <w:szCs w:val="20"/>
          <w:lang w:eastAsia="en-US"/>
        </w:rPr>
        <w:t>Byfield</w:t>
      </w:r>
      <w:proofErr w:type="spellEnd"/>
      <w:r>
        <w:rPr>
          <w:rFonts w:cs="Arial"/>
          <w:szCs w:val="20"/>
          <w:lang w:eastAsia="en-US"/>
        </w:rPr>
        <w:t xml:space="preserve"> on the central-east coast of Queensland.</w:t>
      </w:r>
    </w:p>
    <w:p w:rsidR="00295406" w:rsidRDefault="00295406">
      <w:pPr>
        <w:pStyle w:val="ListBullet"/>
        <w:numPr>
          <w:ilvl w:val="0"/>
          <w:numId w:val="7"/>
        </w:numPr>
        <w:spacing w:before="80"/>
        <w:ind w:left="357" w:hanging="357"/>
        <w:rPr>
          <w:rFonts w:cs="Arial"/>
          <w:szCs w:val="20"/>
          <w:lang w:eastAsia="en-US"/>
        </w:rPr>
      </w:pPr>
      <w:r>
        <w:rPr>
          <w:rFonts w:cs="Arial"/>
          <w:szCs w:val="20"/>
          <w:lang w:eastAsia="en-US"/>
        </w:rPr>
        <w:t xml:space="preserve">The rainfall received this week will assist growth rates in winter cropping areas of northern New South Wales and southern Queensland. The rainfall will also assist growth of pastures, and allow an improvement in condition of grazing livestock in these areas. </w:t>
      </w:r>
    </w:p>
    <w:p w:rsidR="00295406" w:rsidRDefault="00295406">
      <w:pPr>
        <w:pStyle w:val="ListBullet"/>
        <w:numPr>
          <w:ilvl w:val="0"/>
          <w:numId w:val="7"/>
        </w:numPr>
        <w:spacing w:before="80"/>
        <w:ind w:left="357" w:hanging="357"/>
        <w:rPr>
          <w:rFonts w:cs="Arial"/>
          <w:szCs w:val="20"/>
          <w:lang w:eastAsia="en-US"/>
        </w:rPr>
      </w:pPr>
      <w:r>
        <w:rPr>
          <w:rFonts w:cs="Arial"/>
          <w:szCs w:val="20"/>
          <w:lang w:eastAsia="en-US"/>
        </w:rPr>
        <w:t>Leaf rust and powdery mildew has been detected in some crops in south east Queensland.</w:t>
      </w:r>
    </w:p>
    <w:p w:rsidR="00295406" w:rsidRDefault="00295406">
      <w:pPr>
        <w:pStyle w:val="ListBullet"/>
        <w:numPr>
          <w:ilvl w:val="0"/>
          <w:numId w:val="7"/>
        </w:numPr>
        <w:spacing w:before="80"/>
        <w:ind w:left="357" w:hanging="357"/>
        <w:rPr>
          <w:rFonts w:cs="Arial"/>
          <w:szCs w:val="20"/>
          <w:lang w:eastAsia="en-US"/>
        </w:rPr>
      </w:pPr>
      <w:r>
        <w:rPr>
          <w:rFonts w:cs="Arial"/>
          <w:szCs w:val="20"/>
          <w:lang w:eastAsia="en-US"/>
        </w:rPr>
        <w:t xml:space="preserve">Mice are reportedly damaging crops in the Victorian </w:t>
      </w:r>
      <w:proofErr w:type="spellStart"/>
      <w:r>
        <w:rPr>
          <w:rFonts w:cs="Arial"/>
          <w:szCs w:val="20"/>
          <w:lang w:eastAsia="en-US"/>
        </w:rPr>
        <w:t>Mallee</w:t>
      </w:r>
      <w:proofErr w:type="spellEnd"/>
      <w:r>
        <w:rPr>
          <w:rFonts w:cs="Arial"/>
          <w:szCs w:val="20"/>
          <w:lang w:eastAsia="en-US"/>
        </w:rPr>
        <w:t xml:space="preserve"> area. Crop producers in many parts of the country have been advised that mice populations will need to be managed with the coming warmer spring conditions and subsequent increase in food sources available to mice.</w:t>
      </w:r>
    </w:p>
    <w:p w:rsidR="00295406" w:rsidRDefault="00295406">
      <w:pPr>
        <w:pStyle w:val="ListBullet"/>
        <w:numPr>
          <w:ilvl w:val="0"/>
          <w:numId w:val="7"/>
        </w:numPr>
        <w:spacing w:before="80"/>
        <w:ind w:left="357" w:hanging="357"/>
        <w:rPr>
          <w:rFonts w:cs="Arial"/>
          <w:szCs w:val="20"/>
          <w:lang w:eastAsia="en-US"/>
        </w:rPr>
      </w:pPr>
      <w:r>
        <w:rPr>
          <w:rFonts w:cs="Arial"/>
          <w:szCs w:val="20"/>
          <w:lang w:eastAsia="en-US"/>
        </w:rPr>
        <w:t xml:space="preserve">Current neutral </w:t>
      </w:r>
      <w:r>
        <w:rPr>
          <w:szCs w:val="20"/>
        </w:rPr>
        <w:t xml:space="preserve">El Niño Southern Oscillation </w:t>
      </w:r>
      <w:r>
        <w:rPr>
          <w:rFonts w:cs="Arial"/>
          <w:szCs w:val="20"/>
          <w:lang w:eastAsia="en-US"/>
        </w:rPr>
        <w:t>conditions are forecast to continue through spring with a possibility of a weak La Ni</w:t>
      </w:r>
      <w:r>
        <w:rPr>
          <w:szCs w:val="20"/>
        </w:rPr>
        <w:t>ñ</w:t>
      </w:r>
      <w:r>
        <w:rPr>
          <w:rFonts w:cs="Arial"/>
          <w:szCs w:val="20"/>
          <w:lang w:eastAsia="en-US"/>
        </w:rPr>
        <w:t xml:space="preserve">a event forming in late 2011 (Bureau of Meteorology, 31 August 2011). </w:t>
      </w:r>
    </w:p>
    <w:p w:rsidR="00295406" w:rsidRDefault="00295406">
      <w:pPr>
        <w:pStyle w:val="Heading3"/>
        <w:numPr>
          <w:ilvl w:val="1"/>
          <w:numId w:val="2"/>
        </w:numPr>
        <w:spacing w:before="240"/>
        <w:ind w:left="709" w:hanging="709"/>
        <w:rPr>
          <w:rFonts w:ascii="Arial" w:hAnsi="Arial" w:cs="Arial"/>
          <w:color w:val="auto"/>
          <w:sz w:val="28"/>
          <w:szCs w:val="28"/>
        </w:rPr>
      </w:pPr>
      <w:r>
        <w:rPr>
          <w:rFonts w:ascii="Arial" w:hAnsi="Arial" w:cs="Arial"/>
          <w:color w:val="auto"/>
          <w:sz w:val="28"/>
          <w:szCs w:val="28"/>
        </w:rPr>
        <w:t>Rainfall this week</w:t>
      </w:r>
    </w:p>
    <w:p w:rsidR="00295406" w:rsidRDefault="00295406">
      <w:pPr>
        <w:pStyle w:val="ListParagraph"/>
        <w:ind w:left="0"/>
        <w:rPr>
          <w:rFonts w:ascii="Arial" w:hAnsi="Arial" w:cs="Arial"/>
          <w:sz w:val="20"/>
          <w:szCs w:val="20"/>
        </w:rPr>
      </w:pPr>
      <w:r>
        <w:rPr>
          <w:rFonts w:ascii="Arial" w:hAnsi="Arial" w:cs="Arial"/>
          <w:sz w:val="20"/>
          <w:szCs w:val="20"/>
        </w:rPr>
        <w:t xml:space="preserve">For the week ending 31 August 2011, rainfall was mostly received in eastern parts of Australia with much of the continent receiving little or no rainfall. For further information, go to </w:t>
      </w:r>
      <w:hyperlink r:id="rId9" w:history="1">
        <w:r>
          <w:t>www.bom.gov.au/climate/current/weeklyrain.shtml</w:t>
        </w:r>
      </w:hyperlink>
      <w:r>
        <w:rPr>
          <w:rFonts w:ascii="Arial" w:hAnsi="Arial" w:cs="Arial"/>
          <w:sz w:val="20"/>
          <w:szCs w:val="20"/>
        </w:rPr>
        <w:t>.</w:t>
      </w:r>
    </w:p>
    <w:p w:rsidR="00295406" w:rsidRDefault="00295406">
      <w:pPr>
        <w:pStyle w:val="Heading4"/>
        <w:spacing w:after="120"/>
        <w:jc w:val="center"/>
        <w:rPr>
          <w:rFonts w:ascii="Arial" w:hAnsi="Arial" w:cs="Arial"/>
          <w:i w:val="0"/>
          <w:color w:val="auto"/>
        </w:rPr>
      </w:pPr>
      <w:r>
        <w:rPr>
          <w:rFonts w:ascii="Arial" w:hAnsi="Arial" w:cs="Arial"/>
          <w:i w:val="0"/>
          <w:color w:val="auto"/>
        </w:rPr>
        <w:t>Rainfall for the week ending 31 August 2011</w:t>
      </w:r>
    </w:p>
    <w:p w:rsidR="00295406" w:rsidRDefault="00485AA2">
      <w:pPr>
        <w:jc w:val="center"/>
        <w:rPr>
          <w:noProof/>
          <w:color w:val="4F81BD"/>
          <w:lang w:eastAsia="en-AU"/>
        </w:rPr>
      </w:pPr>
      <w:r>
        <w:rPr>
          <w:noProof/>
          <w:lang w:eastAsia="en-AU"/>
        </w:rPr>
        <w:drawing>
          <wp:inline distT="0" distB="0" distL="0" distR="0">
            <wp:extent cx="5245100" cy="3597275"/>
            <wp:effectExtent l="19050" t="0" r="0" b="0"/>
            <wp:docPr id="1" name="Picture 1" descr="Rainfall for the week ending 31 August 2011. Image provided by the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fall for the week ending 31 August 2011. Image provided by the Bureau of Meteorology."/>
                    <pic:cNvPicPr>
                      <a:picLocks noChangeAspect="1" noChangeArrowheads="1"/>
                    </pic:cNvPicPr>
                  </pic:nvPicPr>
                  <pic:blipFill>
                    <a:blip r:embed="rId10"/>
                    <a:srcRect/>
                    <a:stretch>
                      <a:fillRect/>
                    </a:stretch>
                  </pic:blipFill>
                  <pic:spPr bwMode="auto">
                    <a:xfrm>
                      <a:off x="0" y="0"/>
                      <a:ext cx="5245100" cy="3597275"/>
                    </a:xfrm>
                    <a:prstGeom prst="rect">
                      <a:avLst/>
                    </a:prstGeom>
                    <a:noFill/>
                    <a:ln w="9525">
                      <a:noFill/>
                      <a:miter lim="800000"/>
                      <a:headEnd/>
                      <a:tailEnd/>
                    </a:ln>
                  </pic:spPr>
                </pic:pic>
              </a:graphicData>
            </a:graphic>
          </wp:inline>
        </w:drawing>
      </w:r>
    </w:p>
    <w:p w:rsidR="00295406" w:rsidRDefault="00295406">
      <w:pPr>
        <w:pStyle w:val="Heading3"/>
        <w:numPr>
          <w:ilvl w:val="1"/>
          <w:numId w:val="2"/>
        </w:numPr>
        <w:ind w:left="709" w:hanging="709"/>
        <w:rPr>
          <w:rFonts w:ascii="Arial" w:hAnsi="Arial" w:cs="Arial"/>
          <w:color w:val="auto"/>
          <w:sz w:val="28"/>
          <w:szCs w:val="28"/>
        </w:rPr>
      </w:pPr>
      <w:r>
        <w:rPr>
          <w:rFonts w:ascii="Arial" w:hAnsi="Arial" w:cs="Arial"/>
          <w:color w:val="auto"/>
          <w:sz w:val="28"/>
          <w:szCs w:val="28"/>
        </w:rPr>
        <w:br w:type="page"/>
      </w:r>
      <w:r>
        <w:rPr>
          <w:rFonts w:ascii="Arial" w:hAnsi="Arial" w:cs="Arial"/>
          <w:color w:val="auto"/>
          <w:sz w:val="28"/>
          <w:szCs w:val="28"/>
        </w:rPr>
        <w:lastRenderedPageBreak/>
        <w:t>Temperature anomalies this week</w:t>
      </w:r>
    </w:p>
    <w:p w:rsidR="00295406" w:rsidRDefault="00295406">
      <w:r>
        <w:rPr>
          <w:rFonts w:ascii="Arial" w:hAnsi="Arial" w:cs="Arial"/>
          <w:sz w:val="20"/>
          <w:szCs w:val="20"/>
        </w:rPr>
        <w:t xml:space="preserve">Spatial temperature analyses are based on historical weekly temperature data provided by the Bureau of Meteorology. These temperature anomaly maps show the departure of the maximum and minimum from the long-term average. Temperature anomalies are calculated using high resolution gridded datasets from 1911 onwards. For further information on temperature anomalies, go to </w:t>
      </w:r>
      <w:hyperlink r:id="rId11" w:history="1">
        <w:r>
          <w:rPr>
            <w:rStyle w:val="Hyperlink"/>
            <w:rFonts w:ascii="Arial" w:hAnsi="Arial" w:cs="Arial"/>
            <w:color w:val="auto"/>
            <w:sz w:val="20"/>
            <w:szCs w:val="20"/>
          </w:rPr>
          <w:t>www.bom.gov.au/jsp/awap/</w:t>
        </w:r>
      </w:hyperlink>
      <w:r>
        <w:t>.</w:t>
      </w:r>
    </w:p>
    <w:p w:rsidR="00295406" w:rsidRDefault="00295406">
      <w:pPr>
        <w:pStyle w:val="Heading4"/>
        <w:jc w:val="center"/>
        <w:rPr>
          <w:rFonts w:ascii="Arial" w:hAnsi="Arial" w:cs="Arial"/>
          <w:i w:val="0"/>
          <w:color w:val="auto"/>
        </w:rPr>
      </w:pPr>
      <w:r>
        <w:rPr>
          <w:rFonts w:ascii="Arial" w:hAnsi="Arial" w:cs="Arial"/>
          <w:i w:val="0"/>
          <w:color w:val="auto"/>
        </w:rPr>
        <w:t>Maximum temperature anomalies for the week ending 30 August 2011</w:t>
      </w:r>
    </w:p>
    <w:p w:rsidR="00295406" w:rsidRDefault="00485AA2">
      <w:pPr>
        <w:jc w:val="center"/>
        <w:rPr>
          <w:rFonts w:ascii="Arial" w:hAnsi="Arial" w:cs="Arial"/>
          <w:sz w:val="18"/>
          <w:szCs w:val="18"/>
        </w:rPr>
      </w:pPr>
      <w:r>
        <w:rPr>
          <w:noProof/>
          <w:lang w:eastAsia="en-AU"/>
        </w:rPr>
        <w:drawing>
          <wp:inline distT="0" distB="0" distL="0" distR="0">
            <wp:extent cx="5245100" cy="3597275"/>
            <wp:effectExtent l="19050" t="0" r="0" b="0"/>
            <wp:docPr id="2" name="Picture 2" descr="Maximum temperature anomalies for the week ending 30 August 2011. Image provided by the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ximum temperature anomalies for the week ending 30 August 2011. Image provided by the Bureau of Meteorology."/>
                    <pic:cNvPicPr>
                      <a:picLocks noChangeAspect="1" noChangeArrowheads="1"/>
                    </pic:cNvPicPr>
                  </pic:nvPicPr>
                  <pic:blipFill>
                    <a:blip r:embed="rId12"/>
                    <a:srcRect/>
                    <a:stretch>
                      <a:fillRect/>
                    </a:stretch>
                  </pic:blipFill>
                  <pic:spPr bwMode="auto">
                    <a:xfrm>
                      <a:off x="0" y="0"/>
                      <a:ext cx="5245100" cy="3597275"/>
                    </a:xfrm>
                    <a:prstGeom prst="rect">
                      <a:avLst/>
                    </a:prstGeom>
                    <a:noFill/>
                    <a:ln w="9525">
                      <a:noFill/>
                      <a:miter lim="800000"/>
                      <a:headEnd/>
                      <a:tailEnd/>
                    </a:ln>
                  </pic:spPr>
                </pic:pic>
              </a:graphicData>
            </a:graphic>
          </wp:inline>
        </w:drawing>
      </w:r>
    </w:p>
    <w:p w:rsidR="00295406" w:rsidRDefault="00295406">
      <w:pPr>
        <w:pStyle w:val="Heading4"/>
        <w:jc w:val="center"/>
        <w:rPr>
          <w:rFonts w:ascii="Arial" w:hAnsi="Arial" w:cs="Arial"/>
          <w:i w:val="0"/>
          <w:color w:val="auto"/>
        </w:rPr>
      </w:pPr>
      <w:r>
        <w:rPr>
          <w:rFonts w:ascii="Arial" w:hAnsi="Arial" w:cs="Arial"/>
          <w:i w:val="0"/>
          <w:color w:val="auto"/>
        </w:rPr>
        <w:t>Minimum temperature anomalies for the week ending 30 August 2011</w:t>
      </w:r>
    </w:p>
    <w:p w:rsidR="00295406" w:rsidRDefault="00485AA2">
      <w:pPr>
        <w:jc w:val="center"/>
        <w:rPr>
          <w:noProof/>
          <w:lang w:eastAsia="en-AU"/>
        </w:rPr>
      </w:pPr>
      <w:r>
        <w:rPr>
          <w:noProof/>
          <w:lang w:eastAsia="en-AU"/>
        </w:rPr>
        <w:drawing>
          <wp:inline distT="0" distB="0" distL="0" distR="0">
            <wp:extent cx="5245100" cy="3597275"/>
            <wp:effectExtent l="19050" t="0" r="0" b="0"/>
            <wp:docPr id="3" name="Picture 3" descr="Minimum temperature anomalies for the week ending 30 August 2011. Image provided by the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imum temperature anomalies for the week ending 30 August 2011. Image provided by the Bureau of Meteorology."/>
                    <pic:cNvPicPr>
                      <a:picLocks noChangeAspect="1" noChangeArrowheads="1"/>
                    </pic:cNvPicPr>
                  </pic:nvPicPr>
                  <pic:blipFill>
                    <a:blip r:embed="rId13"/>
                    <a:srcRect/>
                    <a:stretch>
                      <a:fillRect/>
                    </a:stretch>
                  </pic:blipFill>
                  <pic:spPr bwMode="auto">
                    <a:xfrm>
                      <a:off x="0" y="0"/>
                      <a:ext cx="5245100" cy="3597275"/>
                    </a:xfrm>
                    <a:prstGeom prst="rect">
                      <a:avLst/>
                    </a:prstGeom>
                    <a:noFill/>
                    <a:ln w="9525">
                      <a:noFill/>
                      <a:miter lim="800000"/>
                      <a:headEnd/>
                      <a:tailEnd/>
                    </a:ln>
                  </pic:spPr>
                </pic:pic>
              </a:graphicData>
            </a:graphic>
          </wp:inline>
        </w:drawing>
      </w:r>
    </w:p>
    <w:p w:rsidR="00295406" w:rsidRDefault="00295406">
      <w:pPr>
        <w:rPr>
          <w:color w:val="4F81BD"/>
        </w:rPr>
      </w:pPr>
      <w:r>
        <w:rPr>
          <w:rFonts w:ascii="Times New Roman" w:eastAsia="Times New Roman" w:hAnsi="Times New Roman"/>
          <w:snapToGrid w:val="0"/>
          <w:color w:val="4F81BD"/>
          <w:w w:val="0"/>
          <w:sz w:val="0"/>
          <w:szCs w:val="0"/>
          <w:u w:color="000000"/>
          <w:bdr w:val="none" w:sz="0" w:space="0" w:color="000000"/>
          <w:shd w:val="clear" w:color="000000" w:fill="000000"/>
        </w:rPr>
        <w:t xml:space="preserve"> </w:t>
      </w:r>
    </w:p>
    <w:p w:rsidR="00295406" w:rsidRDefault="00295406">
      <w:pPr>
        <w:pStyle w:val="Heading3"/>
        <w:numPr>
          <w:ilvl w:val="1"/>
          <w:numId w:val="2"/>
        </w:numPr>
        <w:ind w:left="709" w:hanging="709"/>
        <w:rPr>
          <w:rFonts w:ascii="Arial" w:hAnsi="Arial" w:cs="Arial"/>
          <w:color w:val="auto"/>
          <w:sz w:val="28"/>
          <w:szCs w:val="28"/>
        </w:rPr>
      </w:pPr>
      <w:r>
        <w:rPr>
          <w:rFonts w:ascii="Arial" w:hAnsi="Arial" w:cs="Arial"/>
          <w:color w:val="auto"/>
          <w:sz w:val="28"/>
          <w:szCs w:val="28"/>
        </w:rPr>
        <w:lastRenderedPageBreak/>
        <w:t>Rainfall outlook</w:t>
      </w:r>
    </w:p>
    <w:p w:rsidR="00295406" w:rsidRDefault="00295406">
      <w:pPr>
        <w:rPr>
          <w:rFonts w:ascii="Arial" w:hAnsi="Arial" w:cs="Arial"/>
          <w:sz w:val="20"/>
          <w:szCs w:val="20"/>
        </w:rPr>
      </w:pPr>
      <w:r>
        <w:rPr>
          <w:rFonts w:ascii="Arial" w:hAnsi="Arial" w:cs="Arial"/>
          <w:sz w:val="20"/>
          <w:szCs w:val="20"/>
        </w:rPr>
        <w:t>The rainfall forecast below is produced from computer models. As it contains no input from weather forecasters, it is important to also check local forecasts and warnings by the Bureau of Meteorology.</w:t>
      </w:r>
    </w:p>
    <w:p w:rsidR="00295406" w:rsidRDefault="00295406">
      <w:pPr>
        <w:pStyle w:val="Heading4"/>
        <w:jc w:val="center"/>
        <w:rPr>
          <w:rFonts w:ascii="Arial" w:hAnsi="Arial" w:cs="Arial"/>
          <w:i w:val="0"/>
          <w:color w:val="auto"/>
        </w:rPr>
      </w:pPr>
      <w:r>
        <w:rPr>
          <w:rFonts w:ascii="Arial" w:hAnsi="Arial" w:cs="Arial"/>
          <w:i w:val="0"/>
          <w:color w:val="auto"/>
        </w:rPr>
        <w:t>Total forecast rainfall for the period 01–08 September 2011</w:t>
      </w:r>
    </w:p>
    <w:p w:rsidR="00295406" w:rsidRDefault="00485AA2">
      <w:pPr>
        <w:pStyle w:val="Heading2"/>
        <w:jc w:val="center"/>
        <w:rPr>
          <w:rFonts w:ascii="Arial" w:eastAsia="Calibri" w:hAnsi="Arial" w:cs="Arial"/>
          <w:b w:val="0"/>
          <w:noProof/>
          <w:sz w:val="20"/>
          <w:szCs w:val="20"/>
          <w:lang w:eastAsia="en-AU"/>
        </w:rPr>
      </w:pPr>
      <w:r>
        <w:rPr>
          <w:rFonts w:ascii="Arial" w:hAnsi="Arial" w:cs="Arial"/>
          <w:noProof/>
          <w:color w:val="000000"/>
          <w:sz w:val="18"/>
          <w:szCs w:val="18"/>
          <w:lang w:eastAsia="en-AU"/>
        </w:rPr>
        <w:drawing>
          <wp:inline distT="0" distB="0" distL="0" distR="0">
            <wp:extent cx="5245100" cy="3597275"/>
            <wp:effectExtent l="19050" t="0" r="0" b="0"/>
            <wp:docPr id="4" name="forecastImg" descr="Total forecast rainfall for the period 01–08 September 2011. Image provided by the Bureau of Meteor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castImg" descr="Total forecast rainfall for the period 01–08 September 2011. Image provided by the Bureau of Meteorology."/>
                    <pic:cNvPicPr>
                      <a:picLocks noChangeAspect="1" noChangeArrowheads="1"/>
                    </pic:cNvPicPr>
                  </pic:nvPicPr>
                  <pic:blipFill>
                    <a:blip r:embed="rId14"/>
                    <a:srcRect/>
                    <a:stretch>
                      <a:fillRect/>
                    </a:stretch>
                  </pic:blipFill>
                  <pic:spPr bwMode="auto">
                    <a:xfrm>
                      <a:off x="0" y="0"/>
                      <a:ext cx="5245100" cy="3597275"/>
                    </a:xfrm>
                    <a:prstGeom prst="rect">
                      <a:avLst/>
                    </a:prstGeom>
                    <a:noFill/>
                    <a:ln w="9525">
                      <a:noFill/>
                      <a:miter lim="800000"/>
                      <a:headEnd/>
                      <a:tailEnd/>
                    </a:ln>
                  </pic:spPr>
                </pic:pic>
              </a:graphicData>
            </a:graphic>
          </wp:inline>
        </w:drawing>
      </w:r>
      <w:r w:rsidR="00295406">
        <w:rPr>
          <w:rFonts w:ascii="Arial" w:hAnsi="Arial" w:cs="Arial"/>
          <w:noProof/>
          <w:color w:val="000000"/>
          <w:sz w:val="18"/>
          <w:szCs w:val="18"/>
          <w:lang w:eastAsia="en-AU"/>
        </w:rPr>
        <w:t xml:space="preserve"> </w:t>
      </w:r>
    </w:p>
    <w:p w:rsidR="00295406" w:rsidRDefault="00295406">
      <w:pPr>
        <w:jc w:val="center"/>
      </w:pPr>
    </w:p>
    <w:p w:rsidR="00295406" w:rsidRDefault="00295406">
      <w:pPr>
        <w:pStyle w:val="Heading2"/>
        <w:numPr>
          <w:ilvl w:val="0"/>
          <w:numId w:val="2"/>
        </w:numPr>
        <w:jc w:val="center"/>
        <w:rPr>
          <w:rFonts w:ascii="Arial" w:hAnsi="Arial" w:cs="Arial"/>
          <w:color w:val="auto"/>
          <w:sz w:val="36"/>
          <w:szCs w:val="36"/>
        </w:rPr>
      </w:pPr>
      <w:r>
        <w:rPr>
          <w:rFonts w:ascii="Arial" w:eastAsia="Calibri" w:hAnsi="Arial" w:cs="Arial"/>
          <w:b w:val="0"/>
          <w:bCs w:val="0"/>
          <w:sz w:val="20"/>
          <w:szCs w:val="20"/>
        </w:rPr>
        <w:br w:type="page"/>
      </w:r>
      <w:r>
        <w:rPr>
          <w:rFonts w:ascii="Arial" w:hAnsi="Arial" w:cs="Arial"/>
          <w:color w:val="auto"/>
          <w:sz w:val="36"/>
          <w:szCs w:val="36"/>
        </w:rPr>
        <w:t>Water</w:t>
      </w:r>
    </w:p>
    <w:p w:rsidR="00295406" w:rsidRDefault="00295406">
      <w:pPr>
        <w:pStyle w:val="Heading3"/>
        <w:numPr>
          <w:ilvl w:val="1"/>
          <w:numId w:val="2"/>
        </w:numPr>
        <w:ind w:left="709" w:hanging="709"/>
        <w:rPr>
          <w:rFonts w:ascii="Arial" w:hAnsi="Arial" w:cs="Arial"/>
          <w:color w:val="auto"/>
          <w:sz w:val="28"/>
          <w:szCs w:val="28"/>
        </w:rPr>
      </w:pPr>
      <w:r>
        <w:rPr>
          <w:rFonts w:ascii="Arial" w:hAnsi="Arial" w:cs="Arial"/>
          <w:color w:val="auto"/>
          <w:sz w:val="28"/>
          <w:szCs w:val="28"/>
        </w:rPr>
        <w:t>Water availability and trading</w:t>
      </w:r>
    </w:p>
    <w:p w:rsidR="00295406" w:rsidRDefault="00295406">
      <w:pPr>
        <w:pStyle w:val="ListBullet"/>
        <w:numPr>
          <w:ilvl w:val="0"/>
          <w:numId w:val="6"/>
        </w:numPr>
        <w:spacing w:before="100"/>
        <w:rPr>
          <w:szCs w:val="20"/>
        </w:rPr>
      </w:pPr>
      <w:r>
        <w:rPr>
          <w:szCs w:val="20"/>
        </w:rPr>
        <w:t xml:space="preserve">Water storage levels in the Murray–Darling Basin (MDB) increased this week by 24 </w:t>
      </w:r>
      <w:proofErr w:type="spellStart"/>
      <w:r>
        <w:rPr>
          <w:szCs w:val="20"/>
        </w:rPr>
        <w:t>gigalitres</w:t>
      </w:r>
      <w:proofErr w:type="spellEnd"/>
      <w:r>
        <w:rPr>
          <w:szCs w:val="20"/>
        </w:rPr>
        <w:t xml:space="preserve"> (GL) to approximately 87 per cent of total capacity. This is 35 percentage points or 7 846 GL more than this time last year.</w:t>
      </w:r>
    </w:p>
    <w:p w:rsidR="00295406" w:rsidRDefault="00295406">
      <w:pPr>
        <w:pStyle w:val="ListBullet"/>
        <w:numPr>
          <w:ilvl w:val="0"/>
          <w:numId w:val="6"/>
        </w:numPr>
        <w:spacing w:before="100"/>
        <w:rPr>
          <w:szCs w:val="20"/>
        </w:rPr>
      </w:pPr>
      <w:r>
        <w:rPr>
          <w:szCs w:val="20"/>
        </w:rPr>
        <w:t>Increases to high reliability irrigation allocations in the Murray, Broken, Goulburn and Loddon systems in Victoria were announced today. The increases announced were 11 percent, 2 per cent, 9 per cent and 9 per cent, respectively. This brings the total of high reliability water shares for the systems to 61 per cent, 36 per cent, 87 per cent and 87 per cent, respectively.</w:t>
      </w:r>
    </w:p>
    <w:p w:rsidR="00295406" w:rsidRDefault="00295406">
      <w:pPr>
        <w:pStyle w:val="ListBullet"/>
        <w:numPr>
          <w:ilvl w:val="0"/>
          <w:numId w:val="6"/>
        </w:numPr>
        <w:spacing w:before="100"/>
        <w:rPr>
          <w:szCs w:val="20"/>
        </w:rPr>
      </w:pPr>
      <w:r>
        <w:t>Increases to general security irrigation allocations were announced today for the NSW Murray and the Murrumbidgee Valley of 5 per cent and 4 per cent, respectively. The total allocation for the two irrigation areas is now at 15 and 57 per cent of entitlement, respectively.</w:t>
      </w:r>
    </w:p>
    <w:p w:rsidR="00295406" w:rsidRDefault="00295406">
      <w:pPr>
        <w:pStyle w:val="Heading3"/>
        <w:numPr>
          <w:ilvl w:val="1"/>
          <w:numId w:val="2"/>
        </w:numPr>
        <w:ind w:left="709" w:hanging="709"/>
        <w:rPr>
          <w:rFonts w:ascii="Arial" w:hAnsi="Arial" w:cs="Arial"/>
          <w:color w:val="auto"/>
          <w:sz w:val="28"/>
          <w:szCs w:val="28"/>
        </w:rPr>
      </w:pPr>
      <w:r>
        <w:rPr>
          <w:rFonts w:ascii="Arial" w:hAnsi="Arial" w:cs="Arial"/>
          <w:color w:val="auto"/>
          <w:sz w:val="28"/>
          <w:szCs w:val="28"/>
        </w:rPr>
        <w:t>Water storages</w:t>
      </w:r>
    </w:p>
    <w:p w:rsidR="00295406" w:rsidRDefault="00295406">
      <w:pPr>
        <w:pStyle w:val="ListBullet"/>
        <w:numPr>
          <w:ilvl w:val="0"/>
          <w:numId w:val="0"/>
        </w:numPr>
        <w:spacing w:after="120"/>
        <w:ind w:left="357"/>
        <w:rPr>
          <w:rFonts w:cs="Arial"/>
          <w:szCs w:val="20"/>
        </w:rPr>
      </w:pPr>
      <w:r>
        <w:rPr>
          <w:rFonts w:cs="Arial"/>
          <w:szCs w:val="20"/>
        </w:rPr>
        <w:t>Changes in regional water storage for August 2011 and the previous 12 months are summarised in the table and graphs below (current at 1 September 2011).</w:t>
      </w:r>
    </w:p>
    <w:tbl>
      <w:tblPr>
        <w:tblW w:w="9781" w:type="dxa"/>
        <w:tblLayout w:type="fixed"/>
        <w:tblCellMar>
          <w:left w:w="102" w:type="dxa"/>
          <w:right w:w="102" w:type="dxa"/>
        </w:tblCellMar>
        <w:tblLook w:val="01E0"/>
      </w:tblPr>
      <w:tblGrid>
        <w:gridCol w:w="3240"/>
        <w:gridCol w:w="1080"/>
        <w:gridCol w:w="1080"/>
        <w:gridCol w:w="1080"/>
        <w:gridCol w:w="1175"/>
        <w:gridCol w:w="1134"/>
        <w:gridCol w:w="992"/>
      </w:tblGrid>
      <w:tr w:rsidR="00295406">
        <w:tc>
          <w:tcPr>
            <w:tcW w:w="3240" w:type="dxa"/>
            <w:tcBorders>
              <w:top w:val="single" w:sz="4" w:space="0" w:color="auto"/>
              <w:left w:val="nil"/>
              <w:bottom w:val="single" w:sz="4" w:space="0" w:color="auto"/>
              <w:right w:val="nil"/>
              <w:tl2br w:val="nil"/>
              <w:tr2bl w:val="nil"/>
            </w:tcBorders>
            <w:tcMar>
              <w:left w:w="0" w:type="dxa"/>
              <w:right w:w="0" w:type="dxa"/>
            </w:tcMar>
            <w:vAlign w:val="center"/>
          </w:tcPr>
          <w:p w:rsidR="00295406" w:rsidRDefault="00295406">
            <w:pPr>
              <w:rPr>
                <w:b/>
              </w:rPr>
            </w:pPr>
            <w:r>
              <w:rPr>
                <w:b/>
                <w:bCs/>
              </w:rPr>
              <w:t>Region</w:t>
            </w:r>
          </w:p>
        </w:tc>
        <w:tc>
          <w:tcPr>
            <w:tcW w:w="1080" w:type="dxa"/>
            <w:tcBorders>
              <w:top w:val="single" w:sz="4" w:space="0" w:color="auto"/>
              <w:left w:val="nil"/>
              <w:bottom w:val="single" w:sz="4" w:space="0" w:color="auto"/>
              <w:right w:val="nil"/>
              <w:tl2br w:val="nil"/>
              <w:tr2bl w:val="nil"/>
            </w:tcBorders>
            <w:vAlign w:val="center"/>
          </w:tcPr>
          <w:p w:rsidR="00295406" w:rsidRDefault="00295406">
            <w:pPr>
              <w:jc w:val="center"/>
              <w:rPr>
                <w:b/>
              </w:rPr>
            </w:pPr>
            <w:r>
              <w:rPr>
                <w:b/>
              </w:rPr>
              <w:t>Total capacity</w:t>
            </w:r>
          </w:p>
          <w:p w:rsidR="00295406" w:rsidRDefault="00295406">
            <w:pPr>
              <w:jc w:val="center"/>
              <w:rPr>
                <w:b/>
              </w:rPr>
            </w:pPr>
            <w:r>
              <w:rPr>
                <w:b/>
              </w:rPr>
              <w:t>(GL)</w:t>
            </w:r>
          </w:p>
        </w:tc>
        <w:tc>
          <w:tcPr>
            <w:tcW w:w="1080" w:type="dxa"/>
            <w:tcBorders>
              <w:top w:val="single" w:sz="4" w:space="0" w:color="auto"/>
              <w:left w:val="nil"/>
              <w:bottom w:val="single" w:sz="4" w:space="0" w:color="auto"/>
              <w:right w:val="nil"/>
              <w:tl2br w:val="nil"/>
              <w:tr2bl w:val="nil"/>
            </w:tcBorders>
            <w:vAlign w:val="center"/>
          </w:tcPr>
          <w:p w:rsidR="00295406" w:rsidRDefault="00295406">
            <w:pPr>
              <w:jc w:val="center"/>
              <w:rPr>
                <w:b/>
              </w:rPr>
            </w:pPr>
            <w:r>
              <w:rPr>
                <w:b/>
              </w:rPr>
              <w:t>Current volume</w:t>
            </w:r>
          </w:p>
          <w:p w:rsidR="00295406" w:rsidRDefault="00295406">
            <w:pPr>
              <w:jc w:val="center"/>
              <w:rPr>
                <w:b/>
              </w:rPr>
            </w:pPr>
            <w:r>
              <w:rPr>
                <w:b/>
              </w:rPr>
              <w:t>(GL)</w:t>
            </w:r>
          </w:p>
        </w:tc>
        <w:tc>
          <w:tcPr>
            <w:tcW w:w="1080" w:type="dxa"/>
            <w:tcBorders>
              <w:top w:val="single" w:sz="4" w:space="0" w:color="auto"/>
              <w:left w:val="nil"/>
              <w:bottom w:val="single" w:sz="4" w:space="0" w:color="auto"/>
              <w:right w:val="nil"/>
              <w:tl2br w:val="nil"/>
              <w:tr2bl w:val="nil"/>
            </w:tcBorders>
            <w:vAlign w:val="center"/>
          </w:tcPr>
          <w:p w:rsidR="00295406" w:rsidRDefault="00295406">
            <w:pPr>
              <w:jc w:val="center"/>
              <w:rPr>
                <w:b/>
              </w:rPr>
            </w:pPr>
            <w:r>
              <w:rPr>
                <w:b/>
              </w:rPr>
              <w:t>Current volume</w:t>
            </w:r>
          </w:p>
          <w:p w:rsidR="00295406" w:rsidRDefault="00295406">
            <w:pPr>
              <w:jc w:val="center"/>
              <w:rPr>
                <w:b/>
              </w:rPr>
            </w:pPr>
            <w:r>
              <w:rPr>
                <w:b/>
              </w:rPr>
              <w:t>(%)</w:t>
            </w:r>
          </w:p>
        </w:tc>
        <w:tc>
          <w:tcPr>
            <w:tcW w:w="1175" w:type="dxa"/>
            <w:tcBorders>
              <w:top w:val="single" w:sz="4" w:space="0" w:color="auto"/>
              <w:left w:val="nil"/>
              <w:bottom w:val="single" w:sz="4" w:space="0" w:color="auto"/>
              <w:right w:val="nil"/>
              <w:tl2br w:val="nil"/>
              <w:tr2bl w:val="nil"/>
            </w:tcBorders>
            <w:vAlign w:val="center"/>
          </w:tcPr>
          <w:p w:rsidR="00295406" w:rsidRDefault="00295406">
            <w:pPr>
              <w:jc w:val="center"/>
              <w:rPr>
                <w:b/>
              </w:rPr>
            </w:pPr>
            <w:r>
              <w:rPr>
                <w:b/>
              </w:rPr>
              <w:t>Monthly change</w:t>
            </w:r>
          </w:p>
          <w:p w:rsidR="00295406" w:rsidRDefault="00295406">
            <w:pPr>
              <w:jc w:val="center"/>
              <w:rPr>
                <w:b/>
              </w:rPr>
            </w:pPr>
            <w:r>
              <w:rPr>
                <w:b/>
              </w:rPr>
              <w:t>(GL)</w:t>
            </w:r>
          </w:p>
        </w:tc>
        <w:tc>
          <w:tcPr>
            <w:tcW w:w="1134" w:type="dxa"/>
            <w:tcBorders>
              <w:top w:val="single" w:sz="4" w:space="0" w:color="auto"/>
              <w:left w:val="nil"/>
              <w:bottom w:val="single" w:sz="4" w:space="0" w:color="auto"/>
              <w:right w:val="nil"/>
              <w:tl2br w:val="nil"/>
              <w:tr2bl w:val="nil"/>
            </w:tcBorders>
            <w:vAlign w:val="center"/>
          </w:tcPr>
          <w:p w:rsidR="00295406" w:rsidRDefault="00295406">
            <w:pPr>
              <w:jc w:val="center"/>
              <w:rPr>
                <w:b/>
              </w:rPr>
            </w:pPr>
            <w:r>
              <w:rPr>
                <w:b/>
              </w:rPr>
              <w:t>Monthly change</w:t>
            </w:r>
          </w:p>
          <w:p w:rsidR="00295406" w:rsidRDefault="00295406">
            <w:pPr>
              <w:jc w:val="center"/>
              <w:rPr>
                <w:b/>
              </w:rPr>
            </w:pPr>
            <w:r>
              <w:rPr>
                <w:b/>
              </w:rPr>
              <w:t>(%)</w:t>
            </w:r>
          </w:p>
        </w:tc>
        <w:tc>
          <w:tcPr>
            <w:tcW w:w="992" w:type="dxa"/>
            <w:tcBorders>
              <w:top w:val="single" w:sz="4" w:space="0" w:color="auto"/>
              <w:left w:val="nil"/>
              <w:bottom w:val="single" w:sz="4" w:space="0" w:color="auto"/>
              <w:right w:val="nil"/>
              <w:tl2br w:val="nil"/>
              <w:tr2bl w:val="nil"/>
            </w:tcBorders>
            <w:vAlign w:val="center"/>
          </w:tcPr>
          <w:p w:rsidR="00295406" w:rsidRDefault="00295406">
            <w:pPr>
              <w:jc w:val="center"/>
              <w:rPr>
                <w:b/>
              </w:rPr>
            </w:pPr>
            <w:r>
              <w:rPr>
                <w:b/>
              </w:rPr>
              <w:t>Annual change</w:t>
            </w:r>
          </w:p>
          <w:p w:rsidR="00295406" w:rsidRDefault="00295406">
            <w:pPr>
              <w:jc w:val="center"/>
              <w:rPr>
                <w:b/>
              </w:rPr>
            </w:pPr>
            <w:r>
              <w:rPr>
                <w:b/>
              </w:rPr>
              <w:t>(GL)</w:t>
            </w:r>
          </w:p>
        </w:tc>
      </w:tr>
      <w:tr w:rsidR="00295406">
        <w:tc>
          <w:tcPr>
            <w:tcW w:w="3240" w:type="dxa"/>
            <w:tcBorders>
              <w:top w:val="single" w:sz="4" w:space="0" w:color="auto"/>
              <w:left w:val="nil"/>
              <w:bottom w:val="nil"/>
              <w:right w:val="nil"/>
            </w:tcBorders>
            <w:tcMar>
              <w:left w:w="0" w:type="dxa"/>
              <w:right w:w="0" w:type="dxa"/>
            </w:tcMar>
            <w:vAlign w:val="center"/>
          </w:tcPr>
          <w:p w:rsidR="00295406" w:rsidRDefault="00295406">
            <w:pPr>
              <w:rPr>
                <w:b/>
              </w:rPr>
            </w:pPr>
            <w:r>
              <w:rPr>
                <w:b/>
              </w:rPr>
              <w:t>Murray-Darling Basin (MDB)</w:t>
            </w:r>
          </w:p>
        </w:tc>
        <w:tc>
          <w:tcPr>
            <w:tcW w:w="1080" w:type="dxa"/>
            <w:tcBorders>
              <w:top w:val="single" w:sz="4" w:space="0" w:color="auto"/>
              <w:left w:val="nil"/>
              <w:bottom w:val="nil"/>
              <w:right w:val="nil"/>
            </w:tcBorders>
            <w:vAlign w:val="center"/>
          </w:tcPr>
          <w:p w:rsidR="00295406" w:rsidRDefault="00295406">
            <w:pPr>
              <w:jc w:val="center"/>
            </w:pPr>
            <w:r>
              <w:t>22557</w:t>
            </w:r>
          </w:p>
        </w:tc>
        <w:tc>
          <w:tcPr>
            <w:tcW w:w="1080" w:type="dxa"/>
            <w:tcBorders>
              <w:top w:val="single" w:sz="4" w:space="0" w:color="auto"/>
              <w:left w:val="nil"/>
              <w:bottom w:val="nil"/>
              <w:right w:val="nil"/>
            </w:tcBorders>
            <w:vAlign w:val="center"/>
          </w:tcPr>
          <w:p w:rsidR="00295406" w:rsidRDefault="00295406">
            <w:pPr>
              <w:jc w:val="center"/>
            </w:pPr>
            <w:r>
              <w:t>19601</w:t>
            </w:r>
          </w:p>
        </w:tc>
        <w:tc>
          <w:tcPr>
            <w:tcW w:w="1080" w:type="dxa"/>
            <w:tcBorders>
              <w:top w:val="single" w:sz="4" w:space="0" w:color="auto"/>
              <w:left w:val="nil"/>
              <w:bottom w:val="nil"/>
              <w:right w:val="nil"/>
            </w:tcBorders>
            <w:vAlign w:val="center"/>
          </w:tcPr>
          <w:p w:rsidR="00295406" w:rsidRDefault="00295406">
            <w:pPr>
              <w:jc w:val="center"/>
            </w:pPr>
            <w:r>
              <w:t>87</w:t>
            </w:r>
          </w:p>
        </w:tc>
        <w:tc>
          <w:tcPr>
            <w:tcW w:w="1175" w:type="dxa"/>
            <w:tcBorders>
              <w:top w:val="single" w:sz="4" w:space="0" w:color="auto"/>
              <w:left w:val="nil"/>
              <w:bottom w:val="nil"/>
              <w:right w:val="nil"/>
            </w:tcBorders>
            <w:vAlign w:val="center"/>
          </w:tcPr>
          <w:p w:rsidR="00295406" w:rsidRDefault="00295406">
            <w:pPr>
              <w:jc w:val="center"/>
            </w:pPr>
            <w:r>
              <w:t>+440</w:t>
            </w:r>
          </w:p>
        </w:tc>
        <w:tc>
          <w:tcPr>
            <w:tcW w:w="1134" w:type="dxa"/>
            <w:tcBorders>
              <w:top w:val="single" w:sz="4" w:space="0" w:color="auto"/>
              <w:left w:val="nil"/>
              <w:bottom w:val="nil"/>
              <w:right w:val="nil"/>
            </w:tcBorders>
            <w:vAlign w:val="center"/>
          </w:tcPr>
          <w:p w:rsidR="00295406" w:rsidRDefault="00295406">
            <w:pPr>
              <w:jc w:val="center"/>
            </w:pPr>
            <w:r>
              <w:t>+2</w:t>
            </w:r>
          </w:p>
        </w:tc>
        <w:tc>
          <w:tcPr>
            <w:tcW w:w="992" w:type="dxa"/>
            <w:tcBorders>
              <w:top w:val="single" w:sz="4" w:space="0" w:color="auto"/>
              <w:left w:val="nil"/>
              <w:bottom w:val="nil"/>
              <w:right w:val="nil"/>
            </w:tcBorders>
            <w:vAlign w:val="center"/>
          </w:tcPr>
          <w:p w:rsidR="00295406" w:rsidRDefault="00295406">
            <w:pPr>
              <w:jc w:val="center"/>
            </w:pPr>
            <w:r>
              <w:t>+7846</w:t>
            </w:r>
          </w:p>
        </w:tc>
      </w:tr>
      <w:tr w:rsidR="00295406">
        <w:tc>
          <w:tcPr>
            <w:tcW w:w="3240" w:type="dxa"/>
            <w:tcBorders>
              <w:top w:val="nil"/>
              <w:left w:val="nil"/>
              <w:bottom w:val="nil"/>
              <w:right w:val="nil"/>
            </w:tcBorders>
            <w:tcMar>
              <w:left w:w="0" w:type="dxa"/>
              <w:right w:w="0" w:type="dxa"/>
            </w:tcMar>
            <w:vAlign w:val="center"/>
          </w:tcPr>
          <w:p w:rsidR="00295406" w:rsidRDefault="00295406">
            <w:pPr>
              <w:rPr>
                <w:b/>
              </w:rPr>
            </w:pPr>
            <w:r>
              <w:rPr>
                <w:b/>
              </w:rPr>
              <w:t>Snowy Scheme</w:t>
            </w:r>
          </w:p>
        </w:tc>
        <w:tc>
          <w:tcPr>
            <w:tcW w:w="1080" w:type="dxa"/>
            <w:tcBorders>
              <w:top w:val="nil"/>
              <w:left w:val="nil"/>
              <w:bottom w:val="nil"/>
              <w:right w:val="nil"/>
            </w:tcBorders>
            <w:vAlign w:val="center"/>
          </w:tcPr>
          <w:p w:rsidR="00295406" w:rsidRDefault="00295406">
            <w:pPr>
              <w:jc w:val="center"/>
            </w:pPr>
            <w:r>
              <w:t>5744</w:t>
            </w:r>
          </w:p>
        </w:tc>
        <w:tc>
          <w:tcPr>
            <w:tcW w:w="1080" w:type="dxa"/>
            <w:tcBorders>
              <w:top w:val="nil"/>
              <w:left w:val="nil"/>
              <w:bottom w:val="nil"/>
              <w:right w:val="nil"/>
            </w:tcBorders>
            <w:vAlign w:val="center"/>
          </w:tcPr>
          <w:p w:rsidR="00295406" w:rsidRDefault="00295406">
            <w:pPr>
              <w:jc w:val="center"/>
            </w:pPr>
            <w:r>
              <w:t>2607</w:t>
            </w:r>
          </w:p>
        </w:tc>
        <w:tc>
          <w:tcPr>
            <w:tcW w:w="1080" w:type="dxa"/>
            <w:tcBorders>
              <w:top w:val="nil"/>
              <w:left w:val="nil"/>
              <w:bottom w:val="nil"/>
              <w:right w:val="nil"/>
            </w:tcBorders>
            <w:vAlign w:val="center"/>
          </w:tcPr>
          <w:p w:rsidR="00295406" w:rsidRDefault="00295406">
            <w:pPr>
              <w:jc w:val="center"/>
            </w:pPr>
            <w:r>
              <w:t>45</w:t>
            </w:r>
          </w:p>
        </w:tc>
        <w:tc>
          <w:tcPr>
            <w:tcW w:w="1175" w:type="dxa"/>
            <w:tcBorders>
              <w:top w:val="nil"/>
              <w:left w:val="nil"/>
              <w:bottom w:val="nil"/>
              <w:right w:val="nil"/>
            </w:tcBorders>
            <w:vAlign w:val="center"/>
          </w:tcPr>
          <w:p w:rsidR="00295406" w:rsidRDefault="00295406">
            <w:pPr>
              <w:jc w:val="center"/>
            </w:pPr>
            <w:r>
              <w:t>+240</w:t>
            </w:r>
          </w:p>
        </w:tc>
        <w:tc>
          <w:tcPr>
            <w:tcW w:w="1134" w:type="dxa"/>
            <w:tcBorders>
              <w:top w:val="nil"/>
              <w:left w:val="nil"/>
              <w:bottom w:val="nil"/>
              <w:right w:val="nil"/>
            </w:tcBorders>
            <w:vAlign w:val="center"/>
          </w:tcPr>
          <w:p w:rsidR="00295406" w:rsidRDefault="00295406">
            <w:pPr>
              <w:jc w:val="center"/>
            </w:pPr>
            <w:r>
              <w:t>+4</w:t>
            </w:r>
          </w:p>
        </w:tc>
        <w:tc>
          <w:tcPr>
            <w:tcW w:w="992" w:type="dxa"/>
            <w:tcBorders>
              <w:top w:val="nil"/>
              <w:left w:val="nil"/>
              <w:bottom w:val="nil"/>
              <w:right w:val="nil"/>
            </w:tcBorders>
            <w:vAlign w:val="center"/>
          </w:tcPr>
          <w:p w:rsidR="00295406" w:rsidRDefault="00295406">
            <w:pPr>
              <w:jc w:val="center"/>
            </w:pPr>
            <w:r>
              <w:t>+1134</w:t>
            </w:r>
          </w:p>
        </w:tc>
      </w:tr>
      <w:tr w:rsidR="00295406">
        <w:tc>
          <w:tcPr>
            <w:tcW w:w="3240" w:type="dxa"/>
            <w:tcBorders>
              <w:top w:val="nil"/>
              <w:left w:val="nil"/>
              <w:bottom w:val="nil"/>
              <w:right w:val="nil"/>
            </w:tcBorders>
            <w:tcMar>
              <w:left w:w="0" w:type="dxa"/>
              <w:right w:w="0" w:type="dxa"/>
            </w:tcMar>
            <w:vAlign w:val="center"/>
          </w:tcPr>
          <w:p w:rsidR="00295406" w:rsidRDefault="00295406">
            <w:pPr>
              <w:rPr>
                <w:b/>
              </w:rPr>
            </w:pPr>
            <w:r>
              <w:rPr>
                <w:b/>
              </w:rPr>
              <w:t>Murray-Darling Basin Authority (MDBA)</w:t>
            </w:r>
          </w:p>
        </w:tc>
        <w:tc>
          <w:tcPr>
            <w:tcW w:w="1080" w:type="dxa"/>
            <w:tcBorders>
              <w:top w:val="nil"/>
              <w:left w:val="nil"/>
              <w:bottom w:val="nil"/>
              <w:right w:val="nil"/>
            </w:tcBorders>
            <w:vAlign w:val="center"/>
          </w:tcPr>
          <w:p w:rsidR="00295406" w:rsidRDefault="00295406">
            <w:pPr>
              <w:jc w:val="center"/>
            </w:pPr>
            <w:r>
              <w:t>9352</w:t>
            </w:r>
          </w:p>
        </w:tc>
        <w:tc>
          <w:tcPr>
            <w:tcW w:w="1080" w:type="dxa"/>
            <w:tcBorders>
              <w:top w:val="nil"/>
              <w:left w:val="nil"/>
              <w:bottom w:val="nil"/>
              <w:right w:val="nil"/>
            </w:tcBorders>
            <w:vAlign w:val="center"/>
          </w:tcPr>
          <w:p w:rsidR="00295406" w:rsidRDefault="00295406">
            <w:pPr>
              <w:jc w:val="center"/>
            </w:pPr>
            <w:r>
              <w:t>7818</w:t>
            </w:r>
          </w:p>
        </w:tc>
        <w:tc>
          <w:tcPr>
            <w:tcW w:w="1080" w:type="dxa"/>
            <w:tcBorders>
              <w:top w:val="nil"/>
              <w:left w:val="nil"/>
              <w:bottom w:val="nil"/>
              <w:right w:val="nil"/>
            </w:tcBorders>
            <w:vAlign w:val="center"/>
          </w:tcPr>
          <w:p w:rsidR="00295406" w:rsidRDefault="00295406">
            <w:pPr>
              <w:jc w:val="center"/>
            </w:pPr>
            <w:r>
              <w:t>81</w:t>
            </w:r>
          </w:p>
        </w:tc>
        <w:tc>
          <w:tcPr>
            <w:tcW w:w="1175" w:type="dxa"/>
            <w:tcBorders>
              <w:top w:val="nil"/>
              <w:left w:val="nil"/>
              <w:bottom w:val="nil"/>
              <w:right w:val="nil"/>
            </w:tcBorders>
            <w:vAlign w:val="center"/>
          </w:tcPr>
          <w:p w:rsidR="00295406" w:rsidRDefault="00295406">
            <w:pPr>
              <w:jc w:val="center"/>
            </w:pPr>
            <w:r>
              <w:t>+167</w:t>
            </w:r>
          </w:p>
        </w:tc>
        <w:tc>
          <w:tcPr>
            <w:tcW w:w="1134" w:type="dxa"/>
            <w:tcBorders>
              <w:top w:val="nil"/>
              <w:left w:val="nil"/>
              <w:bottom w:val="nil"/>
              <w:right w:val="nil"/>
            </w:tcBorders>
            <w:vAlign w:val="center"/>
          </w:tcPr>
          <w:p w:rsidR="00295406" w:rsidRDefault="00295406">
            <w:pPr>
              <w:jc w:val="center"/>
            </w:pPr>
            <w:r>
              <w:t>+2</w:t>
            </w:r>
          </w:p>
        </w:tc>
        <w:tc>
          <w:tcPr>
            <w:tcW w:w="992" w:type="dxa"/>
            <w:tcBorders>
              <w:top w:val="nil"/>
              <w:left w:val="nil"/>
              <w:bottom w:val="nil"/>
              <w:right w:val="nil"/>
            </w:tcBorders>
            <w:vAlign w:val="center"/>
          </w:tcPr>
          <w:p w:rsidR="00295406" w:rsidRDefault="00295406">
            <w:pPr>
              <w:jc w:val="center"/>
            </w:pPr>
            <w:r>
              <w:t>+2879</w:t>
            </w:r>
          </w:p>
        </w:tc>
      </w:tr>
      <w:tr w:rsidR="00295406">
        <w:tc>
          <w:tcPr>
            <w:tcW w:w="3240" w:type="dxa"/>
            <w:tcBorders>
              <w:top w:val="nil"/>
              <w:left w:val="nil"/>
              <w:bottom w:val="nil"/>
              <w:right w:val="nil"/>
            </w:tcBorders>
            <w:tcMar>
              <w:left w:w="0" w:type="dxa"/>
              <w:right w:w="0" w:type="dxa"/>
            </w:tcMar>
            <w:vAlign w:val="center"/>
          </w:tcPr>
          <w:p w:rsidR="00295406" w:rsidRDefault="00295406">
            <w:pPr>
              <w:rPr>
                <w:b/>
              </w:rPr>
            </w:pPr>
            <w:r>
              <w:rPr>
                <w:b/>
              </w:rPr>
              <w:t>Queensland MDB</w:t>
            </w:r>
          </w:p>
        </w:tc>
        <w:tc>
          <w:tcPr>
            <w:tcW w:w="1080" w:type="dxa"/>
            <w:tcBorders>
              <w:top w:val="nil"/>
              <w:left w:val="nil"/>
              <w:bottom w:val="nil"/>
              <w:right w:val="nil"/>
            </w:tcBorders>
            <w:vAlign w:val="center"/>
          </w:tcPr>
          <w:p w:rsidR="00295406" w:rsidRDefault="00295406">
            <w:pPr>
              <w:jc w:val="center"/>
            </w:pPr>
            <w:r>
              <w:t>186</w:t>
            </w:r>
          </w:p>
        </w:tc>
        <w:tc>
          <w:tcPr>
            <w:tcW w:w="1080" w:type="dxa"/>
            <w:tcBorders>
              <w:top w:val="nil"/>
              <w:left w:val="nil"/>
              <w:bottom w:val="nil"/>
              <w:right w:val="nil"/>
            </w:tcBorders>
            <w:vAlign w:val="center"/>
          </w:tcPr>
          <w:p w:rsidR="00295406" w:rsidRDefault="00295406">
            <w:pPr>
              <w:jc w:val="center"/>
            </w:pPr>
            <w:r>
              <w:t>175</w:t>
            </w:r>
          </w:p>
        </w:tc>
        <w:tc>
          <w:tcPr>
            <w:tcW w:w="1080" w:type="dxa"/>
            <w:tcBorders>
              <w:top w:val="nil"/>
              <w:left w:val="nil"/>
              <w:bottom w:val="nil"/>
              <w:right w:val="nil"/>
            </w:tcBorders>
            <w:vAlign w:val="center"/>
          </w:tcPr>
          <w:p w:rsidR="00295406" w:rsidRDefault="00295406">
            <w:pPr>
              <w:jc w:val="center"/>
            </w:pPr>
            <w:r>
              <w:t>94</w:t>
            </w:r>
          </w:p>
        </w:tc>
        <w:tc>
          <w:tcPr>
            <w:tcW w:w="1175" w:type="dxa"/>
            <w:tcBorders>
              <w:top w:val="nil"/>
              <w:left w:val="nil"/>
              <w:bottom w:val="nil"/>
              <w:right w:val="nil"/>
            </w:tcBorders>
            <w:vAlign w:val="center"/>
          </w:tcPr>
          <w:p w:rsidR="00295406" w:rsidRDefault="00295406">
            <w:pPr>
              <w:jc w:val="center"/>
            </w:pPr>
            <w:r>
              <w:t>0</w:t>
            </w:r>
          </w:p>
        </w:tc>
        <w:tc>
          <w:tcPr>
            <w:tcW w:w="1134" w:type="dxa"/>
            <w:tcBorders>
              <w:top w:val="nil"/>
              <w:left w:val="nil"/>
              <w:bottom w:val="nil"/>
              <w:right w:val="nil"/>
            </w:tcBorders>
            <w:vAlign w:val="center"/>
          </w:tcPr>
          <w:p w:rsidR="00295406" w:rsidRDefault="00295406">
            <w:pPr>
              <w:jc w:val="center"/>
            </w:pPr>
            <w:r>
              <w:t>0</w:t>
            </w:r>
          </w:p>
        </w:tc>
        <w:tc>
          <w:tcPr>
            <w:tcW w:w="992" w:type="dxa"/>
            <w:tcBorders>
              <w:top w:val="nil"/>
              <w:left w:val="nil"/>
              <w:bottom w:val="nil"/>
              <w:right w:val="nil"/>
            </w:tcBorders>
            <w:vAlign w:val="center"/>
          </w:tcPr>
          <w:p w:rsidR="00295406" w:rsidRDefault="00295406">
            <w:pPr>
              <w:jc w:val="center"/>
            </w:pPr>
            <w:r>
              <w:t>+31</w:t>
            </w:r>
          </w:p>
        </w:tc>
      </w:tr>
      <w:tr w:rsidR="00295406">
        <w:tc>
          <w:tcPr>
            <w:tcW w:w="3240" w:type="dxa"/>
            <w:tcBorders>
              <w:top w:val="nil"/>
              <w:left w:val="nil"/>
              <w:bottom w:val="nil"/>
              <w:right w:val="nil"/>
            </w:tcBorders>
            <w:tcMar>
              <w:left w:w="0" w:type="dxa"/>
              <w:right w:w="0" w:type="dxa"/>
            </w:tcMar>
            <w:vAlign w:val="center"/>
          </w:tcPr>
          <w:p w:rsidR="00295406" w:rsidRDefault="00295406">
            <w:pPr>
              <w:rPr>
                <w:b/>
              </w:rPr>
            </w:pPr>
            <w:r>
              <w:rPr>
                <w:b/>
              </w:rPr>
              <w:t>Central Queensland</w:t>
            </w:r>
          </w:p>
        </w:tc>
        <w:tc>
          <w:tcPr>
            <w:tcW w:w="1080" w:type="dxa"/>
            <w:tcBorders>
              <w:top w:val="nil"/>
              <w:left w:val="nil"/>
              <w:bottom w:val="nil"/>
              <w:right w:val="nil"/>
            </w:tcBorders>
            <w:vAlign w:val="center"/>
          </w:tcPr>
          <w:p w:rsidR="00295406" w:rsidRDefault="00295406">
            <w:pPr>
              <w:jc w:val="center"/>
            </w:pPr>
            <w:r>
              <w:t>3154</w:t>
            </w:r>
          </w:p>
        </w:tc>
        <w:tc>
          <w:tcPr>
            <w:tcW w:w="1080" w:type="dxa"/>
            <w:tcBorders>
              <w:top w:val="nil"/>
              <w:left w:val="nil"/>
              <w:bottom w:val="nil"/>
              <w:right w:val="nil"/>
            </w:tcBorders>
            <w:vAlign w:val="center"/>
          </w:tcPr>
          <w:p w:rsidR="00295406" w:rsidRDefault="00295406">
            <w:pPr>
              <w:jc w:val="center"/>
            </w:pPr>
            <w:r>
              <w:t>3081</w:t>
            </w:r>
          </w:p>
        </w:tc>
        <w:tc>
          <w:tcPr>
            <w:tcW w:w="1080" w:type="dxa"/>
            <w:tcBorders>
              <w:top w:val="nil"/>
              <w:left w:val="nil"/>
              <w:bottom w:val="nil"/>
              <w:right w:val="nil"/>
            </w:tcBorders>
            <w:vAlign w:val="center"/>
          </w:tcPr>
          <w:p w:rsidR="00295406" w:rsidRDefault="00295406">
            <w:pPr>
              <w:jc w:val="center"/>
            </w:pPr>
            <w:r>
              <w:t>98</w:t>
            </w:r>
          </w:p>
        </w:tc>
        <w:tc>
          <w:tcPr>
            <w:tcW w:w="1175" w:type="dxa"/>
            <w:tcBorders>
              <w:top w:val="nil"/>
              <w:left w:val="nil"/>
              <w:bottom w:val="nil"/>
              <w:right w:val="nil"/>
            </w:tcBorders>
            <w:vAlign w:val="center"/>
          </w:tcPr>
          <w:p w:rsidR="00295406" w:rsidRDefault="00295406">
            <w:pPr>
              <w:jc w:val="center"/>
            </w:pPr>
            <w:r>
              <w:t>-34</w:t>
            </w:r>
          </w:p>
        </w:tc>
        <w:tc>
          <w:tcPr>
            <w:tcW w:w="1134" w:type="dxa"/>
            <w:tcBorders>
              <w:top w:val="nil"/>
              <w:left w:val="nil"/>
              <w:bottom w:val="nil"/>
              <w:right w:val="nil"/>
            </w:tcBorders>
            <w:vAlign w:val="center"/>
          </w:tcPr>
          <w:p w:rsidR="00295406" w:rsidRDefault="00295406">
            <w:pPr>
              <w:jc w:val="center"/>
            </w:pPr>
            <w:r>
              <w:t>-1</w:t>
            </w:r>
          </w:p>
        </w:tc>
        <w:tc>
          <w:tcPr>
            <w:tcW w:w="992" w:type="dxa"/>
            <w:tcBorders>
              <w:top w:val="nil"/>
              <w:left w:val="nil"/>
              <w:bottom w:val="nil"/>
              <w:right w:val="nil"/>
            </w:tcBorders>
            <w:vAlign w:val="center"/>
          </w:tcPr>
          <w:p w:rsidR="00295406" w:rsidRDefault="00295406">
            <w:pPr>
              <w:jc w:val="center"/>
            </w:pPr>
            <w:r>
              <w:t>+146</w:t>
            </w:r>
          </w:p>
        </w:tc>
      </w:tr>
      <w:tr w:rsidR="00295406">
        <w:tc>
          <w:tcPr>
            <w:tcW w:w="3240" w:type="dxa"/>
            <w:tcBorders>
              <w:top w:val="nil"/>
              <w:left w:val="nil"/>
              <w:bottom w:val="nil"/>
              <w:right w:val="nil"/>
            </w:tcBorders>
            <w:tcMar>
              <w:left w:w="0" w:type="dxa"/>
              <w:right w:w="0" w:type="dxa"/>
            </w:tcMar>
            <w:vAlign w:val="center"/>
          </w:tcPr>
          <w:p w:rsidR="00295406" w:rsidRDefault="00295406">
            <w:pPr>
              <w:rPr>
                <w:b/>
              </w:rPr>
            </w:pPr>
            <w:r>
              <w:rPr>
                <w:b/>
              </w:rPr>
              <w:t>South-east Queensland</w:t>
            </w:r>
          </w:p>
        </w:tc>
        <w:tc>
          <w:tcPr>
            <w:tcW w:w="1080" w:type="dxa"/>
            <w:tcBorders>
              <w:top w:val="nil"/>
              <w:left w:val="nil"/>
              <w:bottom w:val="nil"/>
              <w:right w:val="nil"/>
            </w:tcBorders>
            <w:vAlign w:val="center"/>
          </w:tcPr>
          <w:p w:rsidR="00295406" w:rsidRDefault="00295406">
            <w:pPr>
              <w:jc w:val="center"/>
            </w:pPr>
            <w:r>
              <w:t>3517</w:t>
            </w:r>
          </w:p>
        </w:tc>
        <w:tc>
          <w:tcPr>
            <w:tcW w:w="1080" w:type="dxa"/>
            <w:tcBorders>
              <w:top w:val="nil"/>
              <w:left w:val="nil"/>
              <w:bottom w:val="nil"/>
              <w:right w:val="nil"/>
            </w:tcBorders>
            <w:vAlign w:val="center"/>
          </w:tcPr>
          <w:p w:rsidR="00295406" w:rsidRDefault="00295406">
            <w:pPr>
              <w:jc w:val="center"/>
            </w:pPr>
            <w:r>
              <w:t>3445</w:t>
            </w:r>
          </w:p>
        </w:tc>
        <w:tc>
          <w:tcPr>
            <w:tcW w:w="1080" w:type="dxa"/>
            <w:tcBorders>
              <w:top w:val="nil"/>
              <w:left w:val="nil"/>
              <w:bottom w:val="nil"/>
              <w:right w:val="nil"/>
            </w:tcBorders>
            <w:vAlign w:val="center"/>
          </w:tcPr>
          <w:p w:rsidR="00295406" w:rsidRDefault="00295406">
            <w:pPr>
              <w:jc w:val="center"/>
            </w:pPr>
            <w:r>
              <w:t>98</w:t>
            </w:r>
          </w:p>
        </w:tc>
        <w:tc>
          <w:tcPr>
            <w:tcW w:w="1175" w:type="dxa"/>
            <w:tcBorders>
              <w:top w:val="nil"/>
              <w:left w:val="nil"/>
              <w:bottom w:val="nil"/>
              <w:right w:val="nil"/>
            </w:tcBorders>
            <w:vAlign w:val="center"/>
          </w:tcPr>
          <w:p w:rsidR="00295406" w:rsidRDefault="00295406">
            <w:pPr>
              <w:jc w:val="center"/>
            </w:pPr>
            <w:r>
              <w:t>-26</w:t>
            </w:r>
          </w:p>
        </w:tc>
        <w:tc>
          <w:tcPr>
            <w:tcW w:w="1134" w:type="dxa"/>
            <w:tcBorders>
              <w:top w:val="nil"/>
              <w:left w:val="nil"/>
              <w:bottom w:val="nil"/>
              <w:right w:val="nil"/>
            </w:tcBorders>
            <w:vAlign w:val="center"/>
          </w:tcPr>
          <w:p w:rsidR="00295406" w:rsidRDefault="00295406">
            <w:pPr>
              <w:jc w:val="center"/>
            </w:pPr>
            <w:r>
              <w:t>-1</w:t>
            </w:r>
          </w:p>
        </w:tc>
        <w:tc>
          <w:tcPr>
            <w:tcW w:w="992" w:type="dxa"/>
            <w:tcBorders>
              <w:top w:val="nil"/>
              <w:left w:val="nil"/>
              <w:bottom w:val="nil"/>
              <w:right w:val="nil"/>
            </w:tcBorders>
            <w:vAlign w:val="center"/>
          </w:tcPr>
          <w:p w:rsidR="00295406" w:rsidRDefault="00295406">
            <w:pPr>
              <w:jc w:val="center"/>
            </w:pPr>
            <w:r>
              <w:t>+732</w:t>
            </w:r>
          </w:p>
        </w:tc>
      </w:tr>
      <w:tr w:rsidR="00295406">
        <w:tc>
          <w:tcPr>
            <w:tcW w:w="3240" w:type="dxa"/>
            <w:tcBorders>
              <w:top w:val="nil"/>
              <w:left w:val="nil"/>
              <w:bottom w:val="nil"/>
              <w:right w:val="nil"/>
            </w:tcBorders>
            <w:tcMar>
              <w:left w:w="0" w:type="dxa"/>
              <w:right w:w="0" w:type="dxa"/>
            </w:tcMar>
            <w:vAlign w:val="center"/>
          </w:tcPr>
          <w:p w:rsidR="00295406" w:rsidRDefault="00295406">
            <w:pPr>
              <w:rPr>
                <w:b/>
              </w:rPr>
            </w:pPr>
            <w:r>
              <w:rPr>
                <w:b/>
              </w:rPr>
              <w:t>New South Wales MDB</w:t>
            </w:r>
          </w:p>
        </w:tc>
        <w:tc>
          <w:tcPr>
            <w:tcW w:w="1080" w:type="dxa"/>
            <w:tcBorders>
              <w:top w:val="nil"/>
              <w:left w:val="nil"/>
              <w:bottom w:val="nil"/>
              <w:right w:val="nil"/>
            </w:tcBorders>
            <w:vAlign w:val="center"/>
          </w:tcPr>
          <w:p w:rsidR="00295406" w:rsidRDefault="00295406">
            <w:pPr>
              <w:jc w:val="center"/>
            </w:pPr>
            <w:r>
              <w:t>13884</w:t>
            </w:r>
          </w:p>
        </w:tc>
        <w:tc>
          <w:tcPr>
            <w:tcW w:w="1080" w:type="dxa"/>
            <w:tcBorders>
              <w:top w:val="nil"/>
              <w:left w:val="nil"/>
              <w:bottom w:val="nil"/>
              <w:right w:val="nil"/>
            </w:tcBorders>
            <w:vAlign w:val="center"/>
          </w:tcPr>
          <w:p w:rsidR="00295406" w:rsidRDefault="00295406">
            <w:pPr>
              <w:jc w:val="center"/>
            </w:pPr>
            <w:r>
              <w:t>12367</w:t>
            </w:r>
          </w:p>
        </w:tc>
        <w:tc>
          <w:tcPr>
            <w:tcW w:w="1080" w:type="dxa"/>
            <w:tcBorders>
              <w:top w:val="nil"/>
              <w:left w:val="nil"/>
              <w:bottom w:val="nil"/>
              <w:right w:val="nil"/>
            </w:tcBorders>
            <w:vAlign w:val="center"/>
          </w:tcPr>
          <w:p w:rsidR="00295406" w:rsidRDefault="00295406">
            <w:pPr>
              <w:jc w:val="center"/>
            </w:pPr>
            <w:r>
              <w:t>89</w:t>
            </w:r>
          </w:p>
        </w:tc>
        <w:tc>
          <w:tcPr>
            <w:tcW w:w="1175" w:type="dxa"/>
            <w:tcBorders>
              <w:top w:val="nil"/>
              <w:left w:val="nil"/>
              <w:bottom w:val="nil"/>
              <w:right w:val="nil"/>
            </w:tcBorders>
            <w:vAlign w:val="center"/>
          </w:tcPr>
          <w:p w:rsidR="00295406" w:rsidRDefault="00295406">
            <w:pPr>
              <w:jc w:val="center"/>
            </w:pPr>
            <w:r>
              <w:t>+155</w:t>
            </w:r>
          </w:p>
        </w:tc>
        <w:tc>
          <w:tcPr>
            <w:tcW w:w="1134" w:type="dxa"/>
            <w:tcBorders>
              <w:top w:val="nil"/>
              <w:left w:val="nil"/>
              <w:bottom w:val="nil"/>
              <w:right w:val="nil"/>
            </w:tcBorders>
            <w:vAlign w:val="center"/>
          </w:tcPr>
          <w:p w:rsidR="00295406" w:rsidRDefault="00295406">
            <w:pPr>
              <w:jc w:val="center"/>
            </w:pPr>
            <w:r>
              <w:t>+1</w:t>
            </w:r>
          </w:p>
        </w:tc>
        <w:tc>
          <w:tcPr>
            <w:tcW w:w="992" w:type="dxa"/>
            <w:tcBorders>
              <w:top w:val="nil"/>
              <w:left w:val="nil"/>
              <w:bottom w:val="nil"/>
              <w:right w:val="nil"/>
            </w:tcBorders>
            <w:vAlign w:val="center"/>
          </w:tcPr>
          <w:p w:rsidR="00295406" w:rsidRDefault="00295406">
            <w:pPr>
              <w:jc w:val="center"/>
            </w:pPr>
            <w:r>
              <w:t>+4663</w:t>
            </w:r>
          </w:p>
        </w:tc>
      </w:tr>
      <w:tr w:rsidR="00295406">
        <w:tc>
          <w:tcPr>
            <w:tcW w:w="3240" w:type="dxa"/>
            <w:tcBorders>
              <w:top w:val="nil"/>
              <w:left w:val="nil"/>
              <w:bottom w:val="nil"/>
              <w:right w:val="nil"/>
            </w:tcBorders>
            <w:tcMar>
              <w:left w:w="0" w:type="dxa"/>
              <w:right w:w="0" w:type="dxa"/>
            </w:tcMar>
            <w:vAlign w:val="center"/>
          </w:tcPr>
          <w:p w:rsidR="00295406" w:rsidRDefault="00295406">
            <w:pPr>
              <w:rPr>
                <w:b/>
              </w:rPr>
            </w:pPr>
            <w:r>
              <w:rPr>
                <w:b/>
              </w:rPr>
              <w:t>Coastal New South Wales</w:t>
            </w:r>
          </w:p>
        </w:tc>
        <w:tc>
          <w:tcPr>
            <w:tcW w:w="1080" w:type="dxa"/>
            <w:tcBorders>
              <w:top w:val="nil"/>
              <w:left w:val="nil"/>
              <w:bottom w:val="nil"/>
              <w:right w:val="nil"/>
            </w:tcBorders>
            <w:vAlign w:val="center"/>
          </w:tcPr>
          <w:p w:rsidR="00295406" w:rsidRDefault="00295406">
            <w:pPr>
              <w:jc w:val="center"/>
            </w:pPr>
            <w:r>
              <w:t>1074</w:t>
            </w:r>
          </w:p>
        </w:tc>
        <w:tc>
          <w:tcPr>
            <w:tcW w:w="1080" w:type="dxa"/>
            <w:tcBorders>
              <w:top w:val="nil"/>
              <w:left w:val="nil"/>
              <w:bottom w:val="nil"/>
              <w:right w:val="nil"/>
            </w:tcBorders>
            <w:vAlign w:val="center"/>
          </w:tcPr>
          <w:p w:rsidR="00295406" w:rsidRDefault="00295406">
            <w:pPr>
              <w:jc w:val="center"/>
            </w:pPr>
            <w:r>
              <w:t>1043</w:t>
            </w:r>
          </w:p>
        </w:tc>
        <w:tc>
          <w:tcPr>
            <w:tcW w:w="1080" w:type="dxa"/>
            <w:tcBorders>
              <w:top w:val="nil"/>
              <w:left w:val="nil"/>
              <w:bottom w:val="nil"/>
              <w:right w:val="nil"/>
            </w:tcBorders>
            <w:vAlign w:val="center"/>
          </w:tcPr>
          <w:p w:rsidR="00295406" w:rsidRDefault="00295406">
            <w:pPr>
              <w:jc w:val="center"/>
            </w:pPr>
            <w:r>
              <w:t>97</w:t>
            </w:r>
          </w:p>
        </w:tc>
        <w:tc>
          <w:tcPr>
            <w:tcW w:w="1175" w:type="dxa"/>
            <w:tcBorders>
              <w:top w:val="nil"/>
              <w:left w:val="nil"/>
              <w:bottom w:val="nil"/>
              <w:right w:val="nil"/>
            </w:tcBorders>
            <w:vAlign w:val="center"/>
          </w:tcPr>
          <w:p w:rsidR="00295406" w:rsidRDefault="00295406">
            <w:pPr>
              <w:jc w:val="center"/>
            </w:pPr>
            <w:r>
              <w:t>+4</w:t>
            </w:r>
          </w:p>
        </w:tc>
        <w:tc>
          <w:tcPr>
            <w:tcW w:w="1134" w:type="dxa"/>
            <w:tcBorders>
              <w:top w:val="nil"/>
              <w:left w:val="nil"/>
              <w:bottom w:val="nil"/>
              <w:right w:val="nil"/>
            </w:tcBorders>
            <w:vAlign w:val="center"/>
          </w:tcPr>
          <w:p w:rsidR="00295406" w:rsidRDefault="00295406">
            <w:pPr>
              <w:jc w:val="center"/>
            </w:pPr>
            <w:r>
              <w:t>0</w:t>
            </w:r>
          </w:p>
        </w:tc>
        <w:tc>
          <w:tcPr>
            <w:tcW w:w="992" w:type="dxa"/>
            <w:tcBorders>
              <w:top w:val="nil"/>
              <w:left w:val="nil"/>
              <w:bottom w:val="nil"/>
              <w:right w:val="nil"/>
            </w:tcBorders>
            <w:vAlign w:val="center"/>
          </w:tcPr>
          <w:p w:rsidR="00295406" w:rsidRDefault="00295406">
            <w:pPr>
              <w:jc w:val="center"/>
            </w:pPr>
            <w:r>
              <w:t>+228</w:t>
            </w:r>
          </w:p>
        </w:tc>
      </w:tr>
      <w:tr w:rsidR="00295406">
        <w:tc>
          <w:tcPr>
            <w:tcW w:w="3240" w:type="dxa"/>
            <w:tcBorders>
              <w:top w:val="nil"/>
              <w:left w:val="nil"/>
              <w:bottom w:val="nil"/>
              <w:right w:val="nil"/>
              <w:tl2br w:val="nil"/>
              <w:tr2bl w:val="nil"/>
            </w:tcBorders>
            <w:tcMar>
              <w:left w:w="0" w:type="dxa"/>
              <w:right w:w="0" w:type="dxa"/>
            </w:tcMar>
            <w:vAlign w:val="center"/>
          </w:tcPr>
          <w:p w:rsidR="00295406" w:rsidRDefault="00295406">
            <w:pPr>
              <w:rPr>
                <w:b/>
              </w:rPr>
            </w:pPr>
            <w:r>
              <w:rPr>
                <w:b/>
              </w:rPr>
              <w:t>Victoria MDB</w:t>
            </w:r>
          </w:p>
        </w:tc>
        <w:tc>
          <w:tcPr>
            <w:tcW w:w="1080" w:type="dxa"/>
            <w:tcBorders>
              <w:top w:val="nil"/>
              <w:left w:val="nil"/>
              <w:bottom w:val="nil"/>
              <w:right w:val="nil"/>
              <w:tl2br w:val="nil"/>
              <w:tr2bl w:val="nil"/>
            </w:tcBorders>
            <w:vAlign w:val="center"/>
          </w:tcPr>
          <w:p w:rsidR="00295406" w:rsidRDefault="00295406">
            <w:pPr>
              <w:jc w:val="center"/>
            </w:pPr>
            <w:r>
              <w:t>8488</w:t>
            </w:r>
          </w:p>
        </w:tc>
        <w:tc>
          <w:tcPr>
            <w:tcW w:w="1080" w:type="dxa"/>
            <w:tcBorders>
              <w:top w:val="nil"/>
              <w:left w:val="nil"/>
              <w:bottom w:val="nil"/>
              <w:right w:val="nil"/>
              <w:tl2br w:val="nil"/>
              <w:tr2bl w:val="nil"/>
            </w:tcBorders>
            <w:vAlign w:val="center"/>
          </w:tcPr>
          <w:p w:rsidR="00295406" w:rsidRDefault="00295406">
            <w:pPr>
              <w:jc w:val="center"/>
            </w:pPr>
            <w:r>
              <w:t>7059</w:t>
            </w:r>
          </w:p>
        </w:tc>
        <w:tc>
          <w:tcPr>
            <w:tcW w:w="1080" w:type="dxa"/>
            <w:tcBorders>
              <w:top w:val="nil"/>
              <w:left w:val="nil"/>
              <w:bottom w:val="nil"/>
              <w:right w:val="nil"/>
              <w:tl2br w:val="nil"/>
              <w:tr2bl w:val="nil"/>
            </w:tcBorders>
            <w:vAlign w:val="center"/>
          </w:tcPr>
          <w:p w:rsidR="00295406" w:rsidRDefault="00295406">
            <w:pPr>
              <w:jc w:val="center"/>
            </w:pPr>
            <w:r>
              <w:t>83</w:t>
            </w:r>
          </w:p>
        </w:tc>
        <w:tc>
          <w:tcPr>
            <w:tcW w:w="1175" w:type="dxa"/>
            <w:tcBorders>
              <w:top w:val="nil"/>
              <w:left w:val="nil"/>
              <w:bottom w:val="nil"/>
              <w:right w:val="nil"/>
              <w:tl2br w:val="nil"/>
              <w:tr2bl w:val="nil"/>
            </w:tcBorders>
            <w:vAlign w:val="center"/>
          </w:tcPr>
          <w:p w:rsidR="00295406" w:rsidRDefault="00295406">
            <w:pPr>
              <w:jc w:val="center"/>
            </w:pPr>
            <w:r>
              <w:t>+285</w:t>
            </w:r>
          </w:p>
        </w:tc>
        <w:tc>
          <w:tcPr>
            <w:tcW w:w="1134" w:type="dxa"/>
            <w:tcBorders>
              <w:top w:val="nil"/>
              <w:left w:val="nil"/>
              <w:bottom w:val="nil"/>
              <w:right w:val="nil"/>
              <w:tl2br w:val="nil"/>
              <w:tr2bl w:val="nil"/>
            </w:tcBorders>
            <w:vAlign w:val="center"/>
          </w:tcPr>
          <w:p w:rsidR="00295406" w:rsidRDefault="00295406">
            <w:pPr>
              <w:jc w:val="center"/>
            </w:pPr>
            <w:r>
              <w:t>+3</w:t>
            </w:r>
          </w:p>
        </w:tc>
        <w:tc>
          <w:tcPr>
            <w:tcW w:w="992" w:type="dxa"/>
            <w:tcBorders>
              <w:top w:val="nil"/>
              <w:left w:val="nil"/>
              <w:bottom w:val="nil"/>
              <w:right w:val="nil"/>
              <w:tl2br w:val="nil"/>
              <w:tr2bl w:val="nil"/>
            </w:tcBorders>
            <w:vAlign w:val="center"/>
          </w:tcPr>
          <w:p w:rsidR="00295406" w:rsidRDefault="00295406">
            <w:pPr>
              <w:jc w:val="center"/>
            </w:pPr>
            <w:r>
              <w:t>+3152</w:t>
            </w:r>
          </w:p>
        </w:tc>
      </w:tr>
    </w:tbl>
    <w:p w:rsidR="00295406" w:rsidRDefault="00295406">
      <w:pPr>
        <w:keepNext/>
        <w:ind w:left="360"/>
        <w:jc w:val="center"/>
        <w:rPr>
          <w:rFonts w:ascii="Arial" w:hAnsi="Arial" w:cs="Arial"/>
          <w:b/>
        </w:rPr>
      </w:pPr>
      <w:r>
        <w:rPr>
          <w:rFonts w:ascii="Arial" w:hAnsi="Arial" w:cs="Arial"/>
          <w:b/>
        </w:rPr>
        <w:t>Water storages in Queensland, New South Wales and Victoria</w:t>
      </w:r>
    </w:p>
    <w:p w:rsidR="00295406" w:rsidRDefault="00485AA2">
      <w:pPr>
        <w:jc w:val="center"/>
        <w:rPr>
          <w:rFonts w:ascii="Arial" w:hAnsi="Arial" w:cs="Arial"/>
          <w:noProof/>
          <w:sz w:val="20"/>
          <w:szCs w:val="20"/>
          <w:lang w:eastAsia="en-AU"/>
        </w:rPr>
      </w:pPr>
      <w:r>
        <w:rPr>
          <w:rFonts w:ascii="Arial" w:hAnsi="Arial" w:cs="Arial"/>
          <w:noProof/>
          <w:sz w:val="20"/>
          <w:szCs w:val="20"/>
          <w:lang w:eastAsia="en-AU"/>
        </w:rPr>
        <w:drawing>
          <wp:inline distT="0" distB="0" distL="0" distR="0">
            <wp:extent cx="5124450" cy="3597275"/>
            <wp:effectExtent l="19050" t="19050" r="19050" b="22225"/>
            <wp:docPr id="5" name="Picture 25" descr="Image showing water storages in Queensland, New South Wales and Victoria. The blue line indicates the extent of the Murray-Darling Basin and the shaded areas denote the coverage of the individual reporting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showing water storages in Queensland, New South Wales and Victoria. The blue line indicates the extent of the Murray-Darling Basin and the shaded areas denote the coverage of the individual reporting regions."/>
                    <pic:cNvPicPr>
                      <a:picLocks noChangeAspect="1" noChangeArrowheads="1"/>
                    </pic:cNvPicPr>
                  </pic:nvPicPr>
                  <pic:blipFill>
                    <a:blip r:embed="rId15"/>
                    <a:srcRect/>
                    <a:stretch>
                      <a:fillRect/>
                    </a:stretch>
                  </pic:blipFill>
                  <pic:spPr bwMode="auto">
                    <a:xfrm>
                      <a:off x="0" y="0"/>
                      <a:ext cx="5124450" cy="3597275"/>
                    </a:xfrm>
                    <a:prstGeom prst="rect">
                      <a:avLst/>
                    </a:prstGeom>
                    <a:noFill/>
                    <a:ln w="9525" cmpd="sng">
                      <a:solidFill>
                        <a:srgbClr val="D9D9D9"/>
                      </a:solidFill>
                      <a:miter lim="800000"/>
                      <a:headEnd/>
                      <a:tailEnd/>
                    </a:ln>
                    <a:effectLst/>
                  </pic:spPr>
                </pic:pic>
              </a:graphicData>
            </a:graphic>
          </wp:inline>
        </w:drawing>
      </w:r>
    </w:p>
    <w:p w:rsidR="00295406" w:rsidRDefault="00295406">
      <w:pPr>
        <w:ind w:left="360"/>
        <w:rPr>
          <w:rFonts w:ascii="Arial" w:hAnsi="Arial" w:cs="Arial"/>
          <w:sz w:val="20"/>
          <w:szCs w:val="20"/>
        </w:rPr>
      </w:pPr>
      <w:r>
        <w:rPr>
          <w:rFonts w:ascii="Arial" w:hAnsi="Arial" w:cs="Arial"/>
          <w:sz w:val="20"/>
          <w:szCs w:val="20"/>
        </w:rPr>
        <w:t>The blue line indicates the extent of the Murray–Darling Basin and the shaded areas denote the coverage of the individual reporting regions.</w:t>
      </w:r>
    </w:p>
    <w:p w:rsidR="00295406" w:rsidRDefault="00295406">
      <w:pPr>
        <w:pStyle w:val="Heading4"/>
        <w:ind w:left="360"/>
        <w:jc w:val="center"/>
        <w:rPr>
          <w:rFonts w:ascii="Arial" w:hAnsi="Arial" w:cs="Arial"/>
          <w:i w:val="0"/>
          <w:color w:val="auto"/>
        </w:rPr>
      </w:pPr>
      <w:r>
        <w:rPr>
          <w:rFonts w:ascii="Arial" w:hAnsi="Arial" w:cs="Arial"/>
          <w:i w:val="0"/>
          <w:color w:val="auto"/>
        </w:rPr>
        <w:t>Water storages in the Murray–Darling Basin (NSW, Victoria and Queensland)</w:t>
      </w:r>
    </w:p>
    <w:p w:rsidR="00295406" w:rsidRDefault="00485AA2">
      <w:pPr>
        <w:pStyle w:val="ListBullet"/>
        <w:numPr>
          <w:ilvl w:val="0"/>
          <w:numId w:val="0"/>
        </w:numPr>
        <w:spacing w:after="240"/>
        <w:ind w:left="360"/>
        <w:jc w:val="center"/>
        <w:rPr>
          <w:noProof/>
          <w:color w:val="4F81BD"/>
        </w:rPr>
      </w:pPr>
      <w:r>
        <w:rPr>
          <w:noProof/>
        </w:rPr>
        <w:drawing>
          <wp:inline distT="0" distB="0" distL="0" distR="0">
            <wp:extent cx="6129655" cy="3738245"/>
            <wp:effectExtent l="19050" t="0" r="4445" b="0"/>
            <wp:docPr id="26" name="Picture 26" descr="Water storages in the Murray–Darling Basin (NSW, Victoria and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ater storages in the Murray–Darling Basin (NSW, Victoria and Queensland)."/>
                    <pic:cNvPicPr>
                      <a:picLocks noChangeAspect="1" noChangeArrowheads="1"/>
                    </pic:cNvPicPr>
                  </pic:nvPicPr>
                  <pic:blipFill>
                    <a:blip r:embed="rId16"/>
                    <a:srcRect/>
                    <a:stretch>
                      <a:fillRect/>
                    </a:stretch>
                  </pic:blipFill>
                  <pic:spPr bwMode="auto">
                    <a:xfrm>
                      <a:off x="0" y="0"/>
                      <a:ext cx="6129655" cy="3738245"/>
                    </a:xfrm>
                    <a:prstGeom prst="rect">
                      <a:avLst/>
                    </a:prstGeom>
                    <a:noFill/>
                    <a:ln w="9525">
                      <a:noFill/>
                      <a:miter lim="800000"/>
                      <a:headEnd/>
                      <a:tailEnd/>
                    </a:ln>
                  </pic:spPr>
                </pic:pic>
              </a:graphicData>
            </a:graphic>
          </wp:inline>
        </w:drawing>
      </w:r>
    </w:p>
    <w:p w:rsidR="00295406" w:rsidRDefault="00295406">
      <w:pPr>
        <w:pStyle w:val="ListBullet"/>
        <w:numPr>
          <w:ilvl w:val="0"/>
          <w:numId w:val="0"/>
        </w:numPr>
        <w:ind w:left="360"/>
        <w:rPr>
          <w:rFonts w:cs="Arial"/>
          <w:szCs w:val="20"/>
        </w:rPr>
      </w:pPr>
      <w:r>
        <w:rPr>
          <w:rFonts w:cs="Arial"/>
          <w:szCs w:val="20"/>
        </w:rPr>
        <w:t>Information on irrigation water available in the Murray–Darling Basin from 1 January 2001 to 1 September 2011 is shown above. The green line indicates the storage level at the same time last year. The orange line indicates the amount of ‘dead’ or unusable storage.</w:t>
      </w:r>
    </w:p>
    <w:p w:rsidR="00295406" w:rsidRDefault="00295406">
      <w:pPr>
        <w:pStyle w:val="Heading4"/>
        <w:ind w:left="360"/>
        <w:jc w:val="center"/>
        <w:rPr>
          <w:rFonts w:ascii="Arial" w:hAnsi="Arial" w:cs="Arial"/>
          <w:i w:val="0"/>
          <w:color w:val="auto"/>
        </w:rPr>
      </w:pPr>
      <w:r>
        <w:rPr>
          <w:rFonts w:ascii="Arial" w:hAnsi="Arial" w:cs="Arial"/>
          <w:i w:val="0"/>
          <w:color w:val="auto"/>
        </w:rPr>
        <w:t>Water storages in the Murray–Darling Basin by state (NSW, Victoria and Queensland)</w:t>
      </w:r>
    </w:p>
    <w:p w:rsidR="00295406" w:rsidRDefault="00485AA2">
      <w:pPr>
        <w:pStyle w:val="ListBullet"/>
        <w:numPr>
          <w:ilvl w:val="0"/>
          <w:numId w:val="0"/>
        </w:numPr>
        <w:spacing w:after="240"/>
        <w:ind w:left="360"/>
        <w:jc w:val="center"/>
        <w:rPr>
          <w:noProof/>
        </w:rPr>
      </w:pPr>
      <w:r>
        <w:rPr>
          <w:noProof/>
        </w:rPr>
        <w:drawing>
          <wp:inline distT="0" distB="0" distL="0" distR="0">
            <wp:extent cx="6259830" cy="3808095"/>
            <wp:effectExtent l="19050" t="0" r="7620" b="0"/>
            <wp:docPr id="7" name="Picture 7" descr="Water storages in the Murray–Darling Basin by state (NSW, Victoria and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ter storages in the Murray–Darling Basin by state (NSW, Victoria and Queensland)."/>
                    <pic:cNvPicPr>
                      <a:picLocks noChangeAspect="1" noChangeArrowheads="1"/>
                    </pic:cNvPicPr>
                  </pic:nvPicPr>
                  <pic:blipFill>
                    <a:blip r:embed="rId17"/>
                    <a:srcRect/>
                    <a:stretch>
                      <a:fillRect/>
                    </a:stretch>
                  </pic:blipFill>
                  <pic:spPr bwMode="auto">
                    <a:xfrm>
                      <a:off x="0" y="0"/>
                      <a:ext cx="6259830" cy="3808095"/>
                    </a:xfrm>
                    <a:prstGeom prst="rect">
                      <a:avLst/>
                    </a:prstGeom>
                    <a:noFill/>
                    <a:ln w="9525">
                      <a:noFill/>
                      <a:miter lim="800000"/>
                      <a:headEnd/>
                      <a:tailEnd/>
                    </a:ln>
                  </pic:spPr>
                </pic:pic>
              </a:graphicData>
            </a:graphic>
          </wp:inline>
        </w:drawing>
      </w:r>
    </w:p>
    <w:p w:rsidR="00295406" w:rsidRDefault="00295406">
      <w:pPr>
        <w:pStyle w:val="ListBullet"/>
        <w:numPr>
          <w:ilvl w:val="0"/>
          <w:numId w:val="0"/>
        </w:numPr>
        <w:ind w:left="360"/>
        <w:rPr>
          <w:rFonts w:cs="Arial"/>
          <w:szCs w:val="20"/>
        </w:rPr>
      </w:pPr>
    </w:p>
    <w:p w:rsidR="00295406" w:rsidRDefault="00295406">
      <w:pPr>
        <w:pStyle w:val="ListBullet"/>
        <w:numPr>
          <w:ilvl w:val="0"/>
          <w:numId w:val="0"/>
        </w:numPr>
        <w:ind w:left="360"/>
        <w:rPr>
          <w:rFonts w:cs="Arial"/>
          <w:szCs w:val="20"/>
        </w:rPr>
      </w:pPr>
    </w:p>
    <w:p w:rsidR="00295406" w:rsidRDefault="00295406">
      <w:pPr>
        <w:pStyle w:val="Heading3"/>
        <w:numPr>
          <w:ilvl w:val="0"/>
          <w:numId w:val="2"/>
        </w:numPr>
        <w:jc w:val="center"/>
        <w:rPr>
          <w:rFonts w:ascii="Arial" w:hAnsi="Arial" w:cs="Arial"/>
          <w:color w:val="auto"/>
          <w:sz w:val="36"/>
          <w:szCs w:val="36"/>
        </w:rPr>
      </w:pPr>
      <w:r>
        <w:rPr>
          <w:rFonts w:ascii="Arial" w:hAnsi="Arial" w:cs="Arial"/>
          <w:sz w:val="36"/>
          <w:szCs w:val="36"/>
        </w:rPr>
        <w:br w:type="page"/>
      </w:r>
      <w:r>
        <w:rPr>
          <w:rFonts w:ascii="Arial" w:hAnsi="Arial" w:cs="Arial"/>
          <w:color w:val="auto"/>
          <w:sz w:val="36"/>
          <w:szCs w:val="36"/>
        </w:rPr>
        <w:t>Commodities</w:t>
      </w:r>
    </w:p>
    <w:p w:rsidR="00295406" w:rsidRDefault="00295406">
      <w:pPr>
        <w:pStyle w:val="Heading3"/>
        <w:numPr>
          <w:ilvl w:val="1"/>
          <w:numId w:val="2"/>
        </w:numPr>
        <w:ind w:left="709" w:hanging="709"/>
        <w:rPr>
          <w:rFonts w:ascii="Arial" w:hAnsi="Arial" w:cs="Arial"/>
          <w:color w:val="auto"/>
          <w:sz w:val="28"/>
          <w:szCs w:val="28"/>
        </w:rPr>
      </w:pPr>
      <w:r>
        <w:rPr>
          <w:rFonts w:ascii="Arial" w:hAnsi="Arial" w:cs="Arial"/>
          <w:color w:val="auto"/>
          <w:sz w:val="28"/>
          <w:szCs w:val="28"/>
        </w:rPr>
        <w:t>Production and commodities</w:t>
      </w:r>
    </w:p>
    <w:p w:rsidR="00295406" w:rsidRDefault="00295406">
      <w:pPr>
        <w:pStyle w:val="ListBullet"/>
        <w:numPr>
          <w:ilvl w:val="0"/>
          <w:numId w:val="6"/>
        </w:numPr>
        <w:spacing w:before="100"/>
      </w:pPr>
      <w:r>
        <w:t>There was little movement of fruit wholesale prices in the week ending 27 August 2011, apart from declines for watermelons and bananas. Retail prices for bananas in Melbourne appear to be declining more slowly than wholesale prices (figure A).</w:t>
      </w:r>
    </w:p>
    <w:p w:rsidR="00295406" w:rsidRDefault="00295406">
      <w:pPr>
        <w:pStyle w:val="ListBullet"/>
        <w:numPr>
          <w:ilvl w:val="0"/>
          <w:numId w:val="6"/>
        </w:numPr>
        <w:spacing w:before="100"/>
      </w:pPr>
      <w:r>
        <w:t>Apart from a small price increase for cauliflower, vegetable wholesale prices were steady or lower in the week ending 27 August 2011, as warmer weather brings forth increased supplies.</w:t>
      </w:r>
    </w:p>
    <w:p w:rsidR="00295406" w:rsidRDefault="00295406">
      <w:pPr>
        <w:pStyle w:val="ListBullet"/>
        <w:numPr>
          <w:ilvl w:val="0"/>
          <w:numId w:val="6"/>
        </w:numPr>
        <w:spacing w:before="100"/>
      </w:pPr>
      <w:r>
        <w:t xml:space="preserve">The world wheat indicator price (US hard red winter, free on board Gulf ports) averaged US$355 a tonne for the week ending 30 August 2011 compared with US$339 a tonne last week. </w:t>
      </w:r>
    </w:p>
    <w:p w:rsidR="00295406" w:rsidRDefault="00295406">
      <w:pPr>
        <w:pStyle w:val="ListBullet"/>
        <w:numPr>
          <w:ilvl w:val="0"/>
          <w:numId w:val="6"/>
        </w:numPr>
        <w:spacing w:before="100"/>
      </w:pPr>
      <w:r>
        <w:t xml:space="preserve">The world coarse grains indicator price (US no. 2 yellow corn free on board Gulf ports) averaged US$327 a tonne for the week ending 31 August 2011 compared with US$307 a tonne in the previous week. </w:t>
      </w:r>
    </w:p>
    <w:p w:rsidR="00295406" w:rsidRDefault="00295406">
      <w:pPr>
        <w:pStyle w:val="ListBullet"/>
        <w:numPr>
          <w:ilvl w:val="0"/>
          <w:numId w:val="6"/>
        </w:numPr>
        <w:spacing w:before="100"/>
      </w:pPr>
      <w:r>
        <w:t xml:space="preserve">Saleyard cattle prices for the week ending 26 August 2011 were generally higher, including the Queensland young cattle indicator price which rose by 5 per cent to 381 cents per kilogram. Medium cow and feeder steer prices increased in all states, except South Australia. </w:t>
      </w:r>
    </w:p>
    <w:p w:rsidR="00295406" w:rsidRDefault="00295406">
      <w:pPr>
        <w:pStyle w:val="ListBullet"/>
        <w:numPr>
          <w:ilvl w:val="0"/>
          <w:numId w:val="6"/>
        </w:numPr>
        <w:spacing w:before="100"/>
      </w:pPr>
      <w:r>
        <w:t xml:space="preserve">Saleyard lamb prices for the week ending August 26 2011 averaged higher in all states except New South Wales, where prices were steady. Lamb throughput at reported saleyards in the eastern states were mixed, with </w:t>
      </w:r>
      <w:proofErr w:type="spellStart"/>
      <w:r>
        <w:t>yardings</w:t>
      </w:r>
      <w:proofErr w:type="spellEnd"/>
      <w:r>
        <w:t xml:space="preserve"> increasing by 19 per cent in New South Wales, but decreasing by 31 per cent and 2 per cent in Victoria and South Australia, respectively. </w:t>
      </w:r>
    </w:p>
    <w:p w:rsidR="00295406" w:rsidRDefault="00295406">
      <w:pPr>
        <w:pStyle w:val="ListBullet"/>
        <w:numPr>
          <w:ilvl w:val="0"/>
          <w:numId w:val="6"/>
        </w:numPr>
        <w:spacing w:before="100"/>
      </w:pPr>
      <w:r>
        <w:t>The EMI indicator price for wool was largely unchanged at 1264 cents a kilogram (clean) for the week ending 24 August 2011.</w:t>
      </w:r>
    </w:p>
    <w:p w:rsidR="00295406" w:rsidRDefault="00295406">
      <w:pPr>
        <w:pStyle w:val="Caption"/>
        <w:keepNext/>
        <w:spacing w:before="360"/>
        <w:rPr>
          <w:rFonts w:ascii="Arial" w:hAnsi="Arial" w:cs="Arial"/>
          <w:color w:val="auto"/>
          <w:sz w:val="22"/>
          <w:szCs w:val="22"/>
        </w:rPr>
      </w:pPr>
      <w:r>
        <w:rPr>
          <w:rFonts w:ascii="Arial" w:hAnsi="Arial" w:cs="Arial"/>
          <w:color w:val="auto"/>
          <w:sz w:val="22"/>
          <w:szCs w:val="22"/>
        </w:rPr>
        <w:t xml:space="preserve">Figure </w:t>
      </w:r>
      <w:r w:rsidR="00B53FB0">
        <w:rPr>
          <w:rFonts w:ascii="Arial" w:hAnsi="Arial" w:cs="Arial"/>
          <w:color w:val="auto"/>
          <w:sz w:val="22"/>
          <w:szCs w:val="22"/>
        </w:rPr>
        <w:fldChar w:fldCharType="begin"/>
      </w:r>
      <w:r>
        <w:rPr>
          <w:rFonts w:ascii="Arial" w:hAnsi="Arial" w:cs="Arial"/>
          <w:color w:val="auto"/>
          <w:sz w:val="22"/>
          <w:szCs w:val="22"/>
        </w:rPr>
        <w:instrText xml:space="preserve"> SEQ Figure \* ALPHABETIC </w:instrText>
      </w:r>
      <w:r w:rsidR="00B53FB0">
        <w:rPr>
          <w:rFonts w:ascii="Arial" w:hAnsi="Arial" w:cs="Arial"/>
          <w:color w:val="auto"/>
          <w:sz w:val="22"/>
          <w:szCs w:val="22"/>
        </w:rPr>
        <w:fldChar w:fldCharType="separate"/>
      </w:r>
      <w:r w:rsidR="000C5292">
        <w:rPr>
          <w:rFonts w:ascii="Arial" w:hAnsi="Arial" w:cs="Arial"/>
          <w:noProof/>
          <w:color w:val="auto"/>
          <w:sz w:val="22"/>
          <w:szCs w:val="22"/>
        </w:rPr>
        <w:t>A</w:t>
      </w:r>
      <w:r w:rsidR="00B53FB0">
        <w:rPr>
          <w:rFonts w:ascii="Arial" w:hAnsi="Arial" w:cs="Arial"/>
          <w:color w:val="auto"/>
          <w:sz w:val="22"/>
          <w:szCs w:val="22"/>
        </w:rPr>
        <w:fldChar w:fldCharType="end"/>
      </w:r>
      <w:r>
        <w:rPr>
          <w:rFonts w:ascii="Arial" w:hAnsi="Arial" w:cs="Arial"/>
          <w:color w:val="auto"/>
          <w:sz w:val="22"/>
          <w:szCs w:val="22"/>
        </w:rPr>
        <w:t xml:space="preserve">: Retail and wholesale prices for </w:t>
      </w:r>
      <w:proofErr w:type="spellStart"/>
      <w:proofErr w:type="gramStart"/>
      <w:r>
        <w:rPr>
          <w:rFonts w:ascii="Arial" w:hAnsi="Arial" w:cs="Arial"/>
          <w:color w:val="auto"/>
          <w:sz w:val="22"/>
          <w:szCs w:val="22"/>
        </w:rPr>
        <w:t>cavendish</w:t>
      </w:r>
      <w:proofErr w:type="spellEnd"/>
      <w:proofErr w:type="gramEnd"/>
      <w:r>
        <w:rPr>
          <w:rFonts w:ascii="Arial" w:hAnsi="Arial" w:cs="Arial"/>
          <w:color w:val="auto"/>
          <w:sz w:val="22"/>
          <w:szCs w:val="22"/>
        </w:rPr>
        <w:t xml:space="preserve"> bananas, Melbourne</w:t>
      </w:r>
    </w:p>
    <w:p w:rsidR="00295406" w:rsidRDefault="00485AA2">
      <w:pPr>
        <w:pStyle w:val="Heading3"/>
        <w:rPr>
          <w:rFonts w:ascii="Arial" w:hAnsi="Arial" w:cs="Arial"/>
          <w:color w:val="auto"/>
          <w:sz w:val="28"/>
          <w:szCs w:val="28"/>
        </w:rPr>
      </w:pPr>
      <w:r>
        <w:rPr>
          <w:rFonts w:ascii="Arial" w:hAnsi="Arial" w:cs="Arial"/>
          <w:noProof/>
          <w:color w:val="auto"/>
          <w:sz w:val="28"/>
          <w:szCs w:val="28"/>
          <w:lang w:eastAsia="en-AU"/>
        </w:rPr>
        <w:drawing>
          <wp:inline distT="0" distB="0" distL="0" distR="0">
            <wp:extent cx="5414010" cy="3432175"/>
            <wp:effectExtent l="19050" t="0" r="0" b="0"/>
            <wp:docPr id="22" name="Picture 18" descr="Figure A: Retail and wholesale prices for cavendish bananas,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A: Retail and wholesale prices for cavendish bananas, Melbourne."/>
                    <pic:cNvPicPr>
                      <a:picLocks noChangeAspect="1" noChangeArrowheads="1"/>
                    </pic:cNvPicPr>
                  </pic:nvPicPr>
                  <pic:blipFill>
                    <a:blip r:embed="rId18"/>
                    <a:srcRect/>
                    <a:stretch>
                      <a:fillRect/>
                    </a:stretch>
                  </pic:blipFill>
                  <pic:spPr bwMode="auto">
                    <a:xfrm>
                      <a:off x="0" y="0"/>
                      <a:ext cx="5414010" cy="3432175"/>
                    </a:xfrm>
                    <a:prstGeom prst="rect">
                      <a:avLst/>
                    </a:prstGeom>
                    <a:noFill/>
                  </pic:spPr>
                </pic:pic>
              </a:graphicData>
            </a:graphic>
          </wp:inline>
        </w:drawing>
      </w:r>
      <w:r w:rsidR="00295406">
        <w:rPr>
          <w:rFonts w:ascii="Arial" w:hAnsi="Arial" w:cs="Arial"/>
          <w:color w:val="auto"/>
          <w:sz w:val="28"/>
          <w:szCs w:val="28"/>
        </w:rPr>
        <w:br w:type="page"/>
        <w:t>Selected world indicator prices</w:t>
      </w:r>
    </w:p>
    <w:p w:rsidR="00295406" w:rsidRDefault="00485AA2">
      <w:pPr>
        <w:pStyle w:val="ListBullet"/>
        <w:numPr>
          <w:ilvl w:val="0"/>
          <w:numId w:val="0"/>
        </w:numPr>
        <w:spacing w:before="100"/>
        <w:ind w:left="450"/>
      </w:pPr>
      <w:r>
        <w:rPr>
          <w:noProof/>
          <w:color w:val="4F81BD"/>
        </w:rPr>
        <w:drawing>
          <wp:inline distT="0" distB="0" distL="0" distR="0">
            <wp:extent cx="2679700" cy="1897380"/>
            <wp:effectExtent l="19050" t="0" r="6350" b="0"/>
            <wp:docPr id="21" name="Picture 2" descr="Line graph showing the difference in indicator prices for world cotton since 2009. The price at 31 August 2011 was 115 cents per p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e graph showing the difference in indicator prices for world cotton since 2009. The price at 31 August 2011 was 115 cents per pound."/>
                    <pic:cNvPicPr>
                      <a:picLocks noChangeAspect="1" noChangeArrowheads="1"/>
                    </pic:cNvPicPr>
                  </pic:nvPicPr>
                  <pic:blipFill>
                    <a:blip r:embed="rId19"/>
                    <a:srcRect/>
                    <a:stretch>
                      <a:fillRect/>
                    </a:stretch>
                  </pic:blipFill>
                  <pic:spPr bwMode="auto">
                    <a:xfrm>
                      <a:off x="0" y="0"/>
                      <a:ext cx="2679700" cy="1897380"/>
                    </a:xfrm>
                    <a:prstGeom prst="rect">
                      <a:avLst/>
                    </a:prstGeom>
                    <a:noFill/>
                  </pic:spPr>
                </pic:pic>
              </a:graphicData>
            </a:graphic>
          </wp:inline>
        </w:drawing>
      </w:r>
      <w:r>
        <w:rPr>
          <w:noProof/>
          <w:color w:val="4F81BD"/>
        </w:rPr>
        <w:drawing>
          <wp:inline distT="0" distB="0" distL="0" distR="0">
            <wp:extent cx="2584450" cy="1897380"/>
            <wp:effectExtent l="19050" t="0" r="6350" b="0"/>
            <wp:docPr id="20" name="Picture 3" descr="Line graph showing the difference in the Australian exchange rate (US dollars) since 2009. The exchange rate at 1 September 2011 was 1.06 dol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e graph showing the difference in the Australian exchange rate (US dollars) since 2009. The exchange rate at 1 September 2011 was 1.06 dollars."/>
                    <pic:cNvPicPr>
                      <a:picLocks noChangeAspect="1" noChangeArrowheads="1"/>
                    </pic:cNvPicPr>
                  </pic:nvPicPr>
                  <pic:blipFill>
                    <a:blip r:embed="rId20"/>
                    <a:srcRect/>
                    <a:stretch>
                      <a:fillRect/>
                    </a:stretch>
                  </pic:blipFill>
                  <pic:spPr bwMode="auto">
                    <a:xfrm>
                      <a:off x="0" y="0"/>
                      <a:ext cx="2584450" cy="1897380"/>
                    </a:xfrm>
                    <a:prstGeom prst="rect">
                      <a:avLst/>
                    </a:prstGeom>
                    <a:noFill/>
                  </pic:spPr>
                </pic:pic>
              </a:graphicData>
            </a:graphic>
          </wp:inline>
        </w:drawing>
      </w:r>
    </w:p>
    <w:p w:rsidR="00295406" w:rsidRDefault="00485AA2">
      <w:pPr>
        <w:spacing w:after="0" w:line="240" w:lineRule="auto"/>
        <w:jc w:val="center"/>
        <w:rPr>
          <w:rFonts w:ascii="Arial" w:eastAsia="Times New Roman" w:hAnsi="Arial" w:cs="Arial"/>
          <w:b/>
          <w:bCs/>
          <w:sz w:val="28"/>
          <w:szCs w:val="28"/>
        </w:rPr>
      </w:pPr>
      <w:r>
        <w:rPr>
          <w:rFonts w:ascii="Arial" w:eastAsia="Times New Roman" w:hAnsi="Arial" w:cs="Arial"/>
          <w:b/>
          <w:noProof/>
          <w:sz w:val="28"/>
          <w:szCs w:val="28"/>
          <w:lang w:eastAsia="en-AU"/>
        </w:rPr>
        <w:drawing>
          <wp:inline distT="0" distB="0" distL="0" distR="0">
            <wp:extent cx="2605405" cy="1839595"/>
            <wp:effectExtent l="19050" t="0" r="4445" b="0"/>
            <wp:docPr id="19" name="Picture 4" descr="Line graph showing the Eastern Market Indicator wool price in Australian cents. The price at 24 August was 1264 c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ne graph showing the Eastern Market Indicator wool price in Australian cents. The price at 24 August was 1264 cents."/>
                    <pic:cNvPicPr>
                      <a:picLocks noChangeAspect="1" noChangeArrowheads="1"/>
                    </pic:cNvPicPr>
                  </pic:nvPicPr>
                  <pic:blipFill>
                    <a:blip r:embed="rId21"/>
                    <a:srcRect/>
                    <a:stretch>
                      <a:fillRect/>
                    </a:stretch>
                  </pic:blipFill>
                  <pic:spPr bwMode="auto">
                    <a:xfrm>
                      <a:off x="0" y="0"/>
                      <a:ext cx="2605405" cy="1839595"/>
                    </a:xfrm>
                    <a:prstGeom prst="rect">
                      <a:avLst/>
                    </a:prstGeom>
                    <a:noFill/>
                  </pic:spPr>
                </pic:pic>
              </a:graphicData>
            </a:graphic>
          </wp:inline>
        </w:drawing>
      </w:r>
    </w:p>
    <w:p w:rsidR="00295406" w:rsidRDefault="00295406">
      <w:pPr>
        <w:pStyle w:val="Heading3"/>
        <w:numPr>
          <w:ilvl w:val="1"/>
          <w:numId w:val="2"/>
        </w:numPr>
        <w:spacing w:before="240" w:after="120"/>
        <w:ind w:left="709" w:hanging="709"/>
        <w:rPr>
          <w:rFonts w:ascii="Arial" w:hAnsi="Arial" w:cs="Arial"/>
          <w:color w:val="auto"/>
          <w:sz w:val="28"/>
          <w:szCs w:val="28"/>
        </w:rPr>
      </w:pPr>
      <w:r>
        <w:rPr>
          <w:rFonts w:ascii="Arial" w:hAnsi="Arial" w:cs="Arial"/>
          <w:color w:val="auto"/>
          <w:sz w:val="28"/>
          <w:szCs w:val="28"/>
        </w:rPr>
        <w:t>Recent movements in fruit and vegetable prices</w:t>
      </w:r>
    </w:p>
    <w:p w:rsidR="00295406" w:rsidRDefault="00295406">
      <w:pPr>
        <w:spacing w:after="0" w:line="240" w:lineRule="auto"/>
        <w:ind w:left="426"/>
        <w:rPr>
          <w:rFonts w:ascii="Arial" w:eastAsia="Times New Roman" w:hAnsi="Arial" w:cs="Arial"/>
          <w:b/>
          <w:bCs/>
          <w:iCs/>
        </w:rPr>
      </w:pPr>
      <w:r>
        <w:rPr>
          <w:rFonts w:ascii="Arial" w:eastAsia="Times New Roman" w:hAnsi="Arial" w:cs="Arial"/>
          <w:b/>
          <w:bCs/>
          <w:iCs/>
        </w:rPr>
        <w:t>Weekly wholesale prices for selected fruit, Melbourne market</w:t>
      </w:r>
    </w:p>
    <w:p w:rsidR="00295406" w:rsidRDefault="00485AA2">
      <w:pPr>
        <w:spacing w:after="0" w:line="240" w:lineRule="auto"/>
        <w:rPr>
          <w:rFonts w:eastAsia="Times New Roman"/>
          <w:lang w:eastAsia="en-AU"/>
        </w:rPr>
      </w:pPr>
      <w:r>
        <w:rPr>
          <w:rFonts w:eastAsia="Times New Roman"/>
          <w:noProof/>
          <w:lang w:eastAsia="en-AU"/>
        </w:rPr>
        <w:drawing>
          <wp:inline distT="0" distB="0" distL="0" distR="0">
            <wp:extent cx="2994617" cy="1908000"/>
            <wp:effectExtent l="19050" t="0" r="0" b="0"/>
            <wp:docPr id="18" name="Picture 13" descr="Weekly wholesale prices for selected fruit, Melbourn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ekly wholesale prices for selected fruit, Melbourne market."/>
                    <pic:cNvPicPr>
                      <a:picLocks noChangeAspect="1" noChangeArrowheads="1"/>
                    </pic:cNvPicPr>
                  </pic:nvPicPr>
                  <pic:blipFill>
                    <a:blip r:embed="rId22"/>
                    <a:srcRect/>
                    <a:stretch>
                      <a:fillRect/>
                    </a:stretch>
                  </pic:blipFill>
                  <pic:spPr bwMode="auto">
                    <a:xfrm>
                      <a:off x="0" y="0"/>
                      <a:ext cx="2994617" cy="1908000"/>
                    </a:xfrm>
                    <a:prstGeom prst="rect">
                      <a:avLst/>
                    </a:prstGeom>
                    <a:noFill/>
                  </pic:spPr>
                </pic:pic>
              </a:graphicData>
            </a:graphic>
          </wp:inline>
        </w:drawing>
      </w:r>
      <w:r>
        <w:rPr>
          <w:rFonts w:eastAsia="Times New Roman"/>
          <w:noProof/>
          <w:lang w:eastAsia="en-AU"/>
        </w:rPr>
        <w:drawing>
          <wp:inline distT="0" distB="0" distL="0" distR="0">
            <wp:extent cx="2994616" cy="1908000"/>
            <wp:effectExtent l="19050" t="0" r="0" b="0"/>
            <wp:docPr id="17" name="Picture 14" descr="Weekly wholesale prices for selected fruit, Melbourn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eekly wholesale prices for selected fruit, Melbourne market."/>
                    <pic:cNvPicPr>
                      <a:picLocks noChangeAspect="1" noChangeArrowheads="1"/>
                    </pic:cNvPicPr>
                  </pic:nvPicPr>
                  <pic:blipFill>
                    <a:blip r:embed="rId23"/>
                    <a:srcRect/>
                    <a:stretch>
                      <a:fillRect/>
                    </a:stretch>
                  </pic:blipFill>
                  <pic:spPr bwMode="auto">
                    <a:xfrm>
                      <a:off x="0" y="0"/>
                      <a:ext cx="2994616" cy="1908000"/>
                    </a:xfrm>
                    <a:prstGeom prst="rect">
                      <a:avLst/>
                    </a:prstGeom>
                    <a:noFill/>
                  </pic:spPr>
                </pic:pic>
              </a:graphicData>
            </a:graphic>
          </wp:inline>
        </w:drawing>
      </w:r>
    </w:p>
    <w:p w:rsidR="00295406" w:rsidRDefault="00295406">
      <w:pPr>
        <w:spacing w:after="0" w:line="240" w:lineRule="auto"/>
        <w:rPr>
          <w:rFonts w:eastAsia="Times New Roman"/>
          <w:lang w:eastAsia="en-AU"/>
        </w:rPr>
      </w:pPr>
    </w:p>
    <w:p w:rsidR="00295406" w:rsidRDefault="00295406">
      <w:pPr>
        <w:spacing w:after="0" w:line="240" w:lineRule="auto"/>
        <w:ind w:left="425"/>
        <w:rPr>
          <w:rFonts w:ascii="Arial" w:eastAsia="Times New Roman" w:hAnsi="Arial" w:cs="Arial"/>
          <w:b/>
          <w:bCs/>
          <w:iCs/>
        </w:rPr>
      </w:pPr>
      <w:r>
        <w:rPr>
          <w:rFonts w:ascii="Arial" w:eastAsia="Times New Roman" w:hAnsi="Arial" w:cs="Arial"/>
          <w:b/>
          <w:bCs/>
          <w:iCs/>
        </w:rPr>
        <w:t>Weekly wholesale prices for selected vegetables, Melbourne market</w:t>
      </w:r>
    </w:p>
    <w:p w:rsidR="00295406" w:rsidRDefault="00485AA2">
      <w:r>
        <w:rPr>
          <w:noProof/>
          <w:lang w:eastAsia="en-AU"/>
        </w:rPr>
        <w:drawing>
          <wp:inline distT="0" distB="0" distL="0" distR="0">
            <wp:extent cx="2990870" cy="1908000"/>
            <wp:effectExtent l="19050" t="0" r="0" b="0"/>
            <wp:docPr id="15" name="Picture 15" descr="Weekly wholesale prices for selected vegetables, Melbourn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ekly wholesale prices for selected vegetables, Melbourne market."/>
                    <pic:cNvPicPr>
                      <a:picLocks noChangeAspect="1" noChangeArrowheads="1"/>
                    </pic:cNvPicPr>
                  </pic:nvPicPr>
                  <pic:blipFill>
                    <a:blip r:embed="rId24"/>
                    <a:srcRect/>
                    <a:stretch>
                      <a:fillRect/>
                    </a:stretch>
                  </pic:blipFill>
                  <pic:spPr bwMode="auto">
                    <a:xfrm>
                      <a:off x="0" y="0"/>
                      <a:ext cx="2990870" cy="1908000"/>
                    </a:xfrm>
                    <a:prstGeom prst="rect">
                      <a:avLst/>
                    </a:prstGeom>
                    <a:noFill/>
                  </pic:spPr>
                </pic:pic>
              </a:graphicData>
            </a:graphic>
          </wp:inline>
        </w:drawing>
      </w:r>
      <w:r>
        <w:rPr>
          <w:noProof/>
          <w:lang w:eastAsia="en-AU"/>
        </w:rPr>
        <w:drawing>
          <wp:inline distT="0" distB="0" distL="0" distR="0">
            <wp:extent cx="2994617" cy="1908000"/>
            <wp:effectExtent l="19050" t="0" r="0" b="0"/>
            <wp:docPr id="16" name="Picture 16" descr="Weekly wholesale prices for selected vegetables, Melbourne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eekly wholesale prices for selected vegetables, Melbourne market."/>
                    <pic:cNvPicPr>
                      <a:picLocks noChangeAspect="1" noChangeArrowheads="1"/>
                    </pic:cNvPicPr>
                  </pic:nvPicPr>
                  <pic:blipFill>
                    <a:blip r:embed="rId25"/>
                    <a:srcRect/>
                    <a:stretch>
                      <a:fillRect/>
                    </a:stretch>
                  </pic:blipFill>
                  <pic:spPr bwMode="auto">
                    <a:xfrm>
                      <a:off x="0" y="0"/>
                      <a:ext cx="2994617" cy="1908000"/>
                    </a:xfrm>
                    <a:prstGeom prst="rect">
                      <a:avLst/>
                    </a:prstGeom>
                    <a:noFill/>
                  </pic:spPr>
                </pic:pic>
              </a:graphicData>
            </a:graphic>
          </wp:inline>
        </w:drawing>
      </w:r>
    </w:p>
    <w:p w:rsidR="00295406" w:rsidRDefault="00295406">
      <w:pPr>
        <w:pStyle w:val="Heading3"/>
        <w:numPr>
          <w:ilvl w:val="1"/>
          <w:numId w:val="2"/>
        </w:numPr>
        <w:ind w:left="709" w:hanging="709"/>
        <w:rPr>
          <w:rFonts w:ascii="Arial" w:hAnsi="Arial" w:cs="Arial"/>
          <w:color w:val="auto"/>
          <w:sz w:val="28"/>
          <w:szCs w:val="28"/>
        </w:rPr>
      </w:pPr>
      <w:r>
        <w:rPr>
          <w:rFonts w:ascii="Arial" w:hAnsi="Arial" w:cs="Arial"/>
          <w:sz w:val="28"/>
          <w:szCs w:val="28"/>
        </w:rPr>
        <w:br w:type="page"/>
      </w:r>
      <w:r>
        <w:rPr>
          <w:rFonts w:ascii="Arial" w:hAnsi="Arial" w:cs="Arial"/>
          <w:color w:val="auto"/>
          <w:sz w:val="28"/>
          <w:szCs w:val="28"/>
        </w:rPr>
        <w:t>Crop indicator prices</w:t>
      </w:r>
    </w:p>
    <w:p w:rsidR="00295406" w:rsidRDefault="00485AA2">
      <w:r>
        <w:rPr>
          <w:noProof/>
          <w:lang w:eastAsia="en-AU"/>
        </w:rPr>
        <w:drawing>
          <wp:inline distT="0" distB="0" distL="0" distR="0">
            <wp:extent cx="2665730" cy="1897380"/>
            <wp:effectExtent l="19050" t="0" r="1270" b="0"/>
            <wp:docPr id="14" name="Picture 5" descr="Line graph showing the difference in trading prices for canola since 2009. The price at 29 August 2011 was $542 per 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e graph showing the difference in trading prices for canola since 2009. The price at 29 August 2011 was $542 per tonne."/>
                    <pic:cNvPicPr>
                      <a:picLocks noChangeAspect="1" noChangeArrowheads="1"/>
                    </pic:cNvPicPr>
                  </pic:nvPicPr>
                  <pic:blipFill>
                    <a:blip r:embed="rId26"/>
                    <a:srcRect/>
                    <a:stretch>
                      <a:fillRect/>
                    </a:stretch>
                  </pic:blipFill>
                  <pic:spPr bwMode="auto">
                    <a:xfrm>
                      <a:off x="0" y="0"/>
                      <a:ext cx="2665730" cy="1897380"/>
                    </a:xfrm>
                    <a:prstGeom prst="rect">
                      <a:avLst/>
                    </a:prstGeom>
                    <a:noFill/>
                  </pic:spPr>
                </pic:pic>
              </a:graphicData>
            </a:graphic>
          </wp:inline>
        </w:drawing>
      </w:r>
      <w:r>
        <w:rPr>
          <w:noProof/>
          <w:lang w:eastAsia="en-AU"/>
        </w:rPr>
        <w:drawing>
          <wp:inline distT="0" distB="0" distL="0" distR="0">
            <wp:extent cx="2632075" cy="1897380"/>
            <wp:effectExtent l="19050" t="0" r="0" b="0"/>
            <wp:docPr id="13" name="Picture 6" descr="Line graph showing the difference in trading prices for feed barley since 2009. The price at 30 August 2011 was $225 per 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e graph showing the difference in trading prices for feed barley since 2009. The price at 30 August 2011 was $225 per tonne."/>
                    <pic:cNvPicPr>
                      <a:picLocks noChangeAspect="1" noChangeArrowheads="1"/>
                    </pic:cNvPicPr>
                  </pic:nvPicPr>
                  <pic:blipFill>
                    <a:blip r:embed="rId27"/>
                    <a:srcRect/>
                    <a:stretch>
                      <a:fillRect/>
                    </a:stretch>
                  </pic:blipFill>
                  <pic:spPr bwMode="auto">
                    <a:xfrm>
                      <a:off x="0" y="0"/>
                      <a:ext cx="2632075" cy="1897380"/>
                    </a:xfrm>
                    <a:prstGeom prst="rect">
                      <a:avLst/>
                    </a:prstGeom>
                    <a:noFill/>
                  </pic:spPr>
                </pic:pic>
              </a:graphicData>
            </a:graphic>
          </wp:inline>
        </w:drawing>
      </w:r>
    </w:p>
    <w:p w:rsidR="00295406" w:rsidRDefault="00485AA2">
      <w:r>
        <w:rPr>
          <w:noProof/>
          <w:lang w:eastAsia="en-AU"/>
        </w:rPr>
        <w:drawing>
          <wp:inline distT="0" distB="0" distL="0" distR="0">
            <wp:extent cx="2707640" cy="1897380"/>
            <wp:effectExtent l="19050" t="0" r="0" b="0"/>
            <wp:docPr id="6" name="Picture 7" descr="Line graph showing the difference in trading prices for grain sorghum since 2009. The price at 30 August 2011 was $255 per 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 graph showing the difference in trading prices for grain sorghum since 2009. The price at 30 August 2011 was $255 per tonne."/>
                    <pic:cNvPicPr>
                      <a:picLocks noChangeAspect="1" noChangeArrowheads="1"/>
                    </pic:cNvPicPr>
                  </pic:nvPicPr>
                  <pic:blipFill>
                    <a:blip r:embed="rId28"/>
                    <a:srcRect/>
                    <a:stretch>
                      <a:fillRect/>
                    </a:stretch>
                  </pic:blipFill>
                  <pic:spPr bwMode="auto">
                    <a:xfrm>
                      <a:off x="0" y="0"/>
                      <a:ext cx="2707640" cy="1897380"/>
                    </a:xfrm>
                    <a:prstGeom prst="rect">
                      <a:avLst/>
                    </a:prstGeom>
                    <a:noFill/>
                  </pic:spPr>
                </pic:pic>
              </a:graphicData>
            </a:graphic>
          </wp:inline>
        </w:drawing>
      </w:r>
      <w:r>
        <w:rPr>
          <w:noProof/>
          <w:lang w:eastAsia="en-AU"/>
        </w:rPr>
        <w:drawing>
          <wp:inline distT="0" distB="0" distL="0" distR="0">
            <wp:extent cx="2780030" cy="1897380"/>
            <wp:effectExtent l="19050" t="0" r="1270" b="0"/>
            <wp:docPr id="8" name="Picture 8" descr="Line graph showing the difference in trading prices for feed wheat since 2009. The price at 30 August 2011 was $241 per t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 graph showing the difference in trading prices for feed wheat since 2009. The price at 30 August 2011 was $241 per tonne."/>
                    <pic:cNvPicPr>
                      <a:picLocks noChangeAspect="1" noChangeArrowheads="1"/>
                    </pic:cNvPicPr>
                  </pic:nvPicPr>
                  <pic:blipFill>
                    <a:blip r:embed="rId29"/>
                    <a:srcRect/>
                    <a:stretch>
                      <a:fillRect/>
                    </a:stretch>
                  </pic:blipFill>
                  <pic:spPr bwMode="auto">
                    <a:xfrm>
                      <a:off x="0" y="0"/>
                      <a:ext cx="2780030" cy="1897380"/>
                    </a:xfrm>
                    <a:prstGeom prst="rect">
                      <a:avLst/>
                    </a:prstGeom>
                    <a:noFill/>
                  </pic:spPr>
                </pic:pic>
              </a:graphicData>
            </a:graphic>
          </wp:inline>
        </w:drawing>
      </w:r>
    </w:p>
    <w:p w:rsidR="00295406" w:rsidRDefault="00295406">
      <w:pPr>
        <w:pStyle w:val="Heading3"/>
        <w:numPr>
          <w:ilvl w:val="1"/>
          <w:numId w:val="2"/>
        </w:numPr>
        <w:ind w:left="709" w:hanging="709"/>
        <w:rPr>
          <w:rFonts w:ascii="Arial" w:hAnsi="Arial" w:cs="Arial"/>
          <w:color w:val="auto"/>
          <w:sz w:val="28"/>
          <w:szCs w:val="28"/>
        </w:rPr>
      </w:pPr>
      <w:r>
        <w:rPr>
          <w:rFonts w:ascii="Arial" w:hAnsi="Arial" w:cs="Arial"/>
          <w:color w:val="auto"/>
          <w:sz w:val="28"/>
          <w:szCs w:val="28"/>
        </w:rPr>
        <w:t>Livestock indicator prices</w:t>
      </w:r>
    </w:p>
    <w:p w:rsidR="00295406" w:rsidRDefault="00485AA2">
      <w:r>
        <w:rPr>
          <w:noProof/>
          <w:color w:val="4F81BD"/>
          <w:lang w:eastAsia="en-AU"/>
        </w:rPr>
        <w:drawing>
          <wp:inline distT="0" distB="0" distL="0" distR="0">
            <wp:extent cx="2686050" cy="1897380"/>
            <wp:effectExtent l="19050" t="0" r="0" b="0"/>
            <wp:docPr id="9" name="Picture 9" descr="Line graph showing the difference in indicator prices for young cattle since 2009. The price at 26 August 2011 was 381 cents per kilogram dresse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e graph showing the difference in indicator prices for young cattle since 2009. The price at 26 August 2011 was 381 cents per kilogram dressed weight."/>
                    <pic:cNvPicPr>
                      <a:picLocks noChangeAspect="1" noChangeArrowheads="1"/>
                    </pic:cNvPicPr>
                  </pic:nvPicPr>
                  <pic:blipFill>
                    <a:blip r:embed="rId30"/>
                    <a:srcRect/>
                    <a:stretch>
                      <a:fillRect/>
                    </a:stretch>
                  </pic:blipFill>
                  <pic:spPr bwMode="auto">
                    <a:xfrm>
                      <a:off x="0" y="0"/>
                      <a:ext cx="2686050" cy="1897380"/>
                    </a:xfrm>
                    <a:prstGeom prst="rect">
                      <a:avLst/>
                    </a:prstGeom>
                    <a:noFill/>
                  </pic:spPr>
                </pic:pic>
              </a:graphicData>
            </a:graphic>
          </wp:inline>
        </w:drawing>
      </w:r>
      <w:r>
        <w:rPr>
          <w:noProof/>
          <w:color w:val="4F81BD"/>
          <w:lang w:eastAsia="en-AU"/>
        </w:rPr>
        <w:drawing>
          <wp:inline distT="0" distB="0" distL="0" distR="0">
            <wp:extent cx="2871470" cy="1897380"/>
            <wp:effectExtent l="19050" t="0" r="5080" b="0"/>
            <wp:docPr id="10" name="Picture 10" descr="Line graph showing the difference in indicator prices for mutton since 2009. The price at 26 August 2011 was 362 cents per kilogram dresse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e graph showing the difference in indicator prices for mutton since 2009. The price at 26 August 2011 was 362 cents per kilogram dressed weight."/>
                    <pic:cNvPicPr>
                      <a:picLocks noChangeAspect="1" noChangeArrowheads="1"/>
                    </pic:cNvPicPr>
                  </pic:nvPicPr>
                  <pic:blipFill>
                    <a:blip r:embed="rId31"/>
                    <a:srcRect/>
                    <a:stretch>
                      <a:fillRect/>
                    </a:stretch>
                  </pic:blipFill>
                  <pic:spPr bwMode="auto">
                    <a:xfrm>
                      <a:off x="0" y="0"/>
                      <a:ext cx="2871470" cy="1897380"/>
                    </a:xfrm>
                    <a:prstGeom prst="rect">
                      <a:avLst/>
                    </a:prstGeom>
                    <a:noFill/>
                  </pic:spPr>
                </pic:pic>
              </a:graphicData>
            </a:graphic>
          </wp:inline>
        </w:drawing>
      </w:r>
    </w:p>
    <w:p w:rsidR="00295406" w:rsidRDefault="00485AA2">
      <w:r>
        <w:rPr>
          <w:noProof/>
          <w:lang w:eastAsia="en-AU"/>
        </w:rPr>
        <w:drawing>
          <wp:inline distT="0" distB="0" distL="0" distR="0">
            <wp:extent cx="2590165" cy="1897380"/>
            <wp:effectExtent l="19050" t="0" r="635" b="0"/>
            <wp:docPr id="11" name="Picture 11" descr="Line graph showing the difference in indicator prices for lamb since 2009. The price at 26 August 2011 was 526 cents per kilogram dresse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ne graph showing the difference in indicator prices for lamb since 2009. The price at 26 August 2011 was 526 cents per kilogram dressed weight."/>
                    <pic:cNvPicPr>
                      <a:picLocks noChangeAspect="1" noChangeArrowheads="1"/>
                    </pic:cNvPicPr>
                  </pic:nvPicPr>
                  <pic:blipFill>
                    <a:blip r:embed="rId32"/>
                    <a:srcRect/>
                    <a:stretch>
                      <a:fillRect/>
                    </a:stretch>
                  </pic:blipFill>
                  <pic:spPr bwMode="auto">
                    <a:xfrm>
                      <a:off x="0" y="0"/>
                      <a:ext cx="2590165" cy="1897380"/>
                    </a:xfrm>
                    <a:prstGeom prst="rect">
                      <a:avLst/>
                    </a:prstGeom>
                    <a:noFill/>
                  </pic:spPr>
                </pic:pic>
              </a:graphicData>
            </a:graphic>
          </wp:inline>
        </w:drawing>
      </w:r>
      <w:r>
        <w:rPr>
          <w:noProof/>
          <w:lang w:eastAsia="en-AU"/>
        </w:rPr>
        <w:drawing>
          <wp:inline distT="0" distB="0" distL="0" distR="0">
            <wp:extent cx="2580005" cy="1897380"/>
            <wp:effectExtent l="19050" t="0" r="0" b="0"/>
            <wp:docPr id="12" name="Picture 12" descr="Line graph showing the difference in indicator prices for baconer pigs since 2009. The price at 26 August 2011 was 293 cents per kilogram dressed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ne graph showing the difference in indicator prices for baconer pigs since 2009. The price at 26 August 2011 was 293 cents per kilogram dressed weight."/>
                    <pic:cNvPicPr>
                      <a:picLocks noChangeAspect="1" noChangeArrowheads="1"/>
                    </pic:cNvPicPr>
                  </pic:nvPicPr>
                  <pic:blipFill>
                    <a:blip r:embed="rId33"/>
                    <a:srcRect/>
                    <a:stretch>
                      <a:fillRect/>
                    </a:stretch>
                  </pic:blipFill>
                  <pic:spPr bwMode="auto">
                    <a:xfrm>
                      <a:off x="0" y="0"/>
                      <a:ext cx="2580005" cy="1897380"/>
                    </a:xfrm>
                    <a:prstGeom prst="rect">
                      <a:avLst/>
                    </a:prstGeom>
                    <a:noFill/>
                  </pic:spPr>
                </pic:pic>
              </a:graphicData>
            </a:graphic>
          </wp:inline>
        </w:drawing>
      </w:r>
    </w:p>
    <w:p w:rsidR="00295406" w:rsidRDefault="00295406">
      <w:pPr>
        <w:pStyle w:val="Heading3"/>
        <w:numPr>
          <w:ilvl w:val="0"/>
          <w:numId w:val="2"/>
        </w:numPr>
        <w:jc w:val="center"/>
        <w:rPr>
          <w:rFonts w:ascii="Arial" w:hAnsi="Arial" w:cs="Arial"/>
          <w:color w:val="auto"/>
          <w:sz w:val="36"/>
          <w:szCs w:val="36"/>
        </w:rPr>
      </w:pPr>
      <w:r>
        <w:rPr>
          <w:rFonts w:ascii="Arial" w:hAnsi="Arial" w:cs="Arial"/>
          <w:sz w:val="36"/>
          <w:szCs w:val="36"/>
        </w:rPr>
        <w:br w:type="page"/>
      </w:r>
      <w:r>
        <w:rPr>
          <w:rFonts w:ascii="Arial" w:hAnsi="Arial" w:cs="Arial"/>
          <w:color w:val="auto"/>
          <w:sz w:val="36"/>
          <w:szCs w:val="36"/>
        </w:rPr>
        <w:t>Data attribution</w:t>
      </w:r>
    </w:p>
    <w:p w:rsidR="00295406" w:rsidRDefault="00295406">
      <w:pPr>
        <w:pStyle w:val="Heading3"/>
        <w:spacing w:before="60" w:after="60"/>
        <w:rPr>
          <w:rFonts w:ascii="Arial" w:hAnsi="Arial" w:cs="Arial"/>
          <w:color w:val="auto"/>
          <w:sz w:val="28"/>
          <w:szCs w:val="28"/>
        </w:rPr>
      </w:pPr>
      <w:r>
        <w:rPr>
          <w:rFonts w:ascii="Arial" w:hAnsi="Arial" w:cs="Arial"/>
          <w:color w:val="auto"/>
          <w:sz w:val="28"/>
          <w:szCs w:val="28"/>
        </w:rPr>
        <w:t>Climate</w:t>
      </w:r>
    </w:p>
    <w:p w:rsidR="00295406" w:rsidRDefault="00295406">
      <w:pPr>
        <w:pStyle w:val="ListBullet"/>
        <w:numPr>
          <w:ilvl w:val="0"/>
          <w:numId w:val="0"/>
        </w:numPr>
        <w:ind w:left="360" w:hanging="360"/>
        <w:rPr>
          <w:b/>
        </w:rPr>
      </w:pPr>
      <w:r>
        <w:rPr>
          <w:b/>
        </w:rPr>
        <w:t>Bureau of Meteorology</w:t>
      </w:r>
    </w:p>
    <w:p w:rsidR="00295406" w:rsidRDefault="00295406">
      <w:pPr>
        <w:pStyle w:val="ListBullet"/>
        <w:numPr>
          <w:ilvl w:val="0"/>
          <w:numId w:val="4"/>
        </w:numPr>
      </w:pPr>
      <w:r>
        <w:t xml:space="preserve">Weekly rainfall totals: </w:t>
      </w:r>
      <w:hyperlink r:id="rId34" w:history="1">
        <w:r>
          <w:rPr>
            <w:rStyle w:val="Hyperlink"/>
            <w:color w:val="3333FF"/>
          </w:rPr>
          <w:t>www.bom.gov.au/jsp/awap/rain/index.jsp</w:t>
        </w:r>
      </w:hyperlink>
    </w:p>
    <w:p w:rsidR="00295406" w:rsidRDefault="00295406">
      <w:pPr>
        <w:pStyle w:val="ListBullet"/>
        <w:numPr>
          <w:ilvl w:val="0"/>
          <w:numId w:val="4"/>
        </w:numPr>
      </w:pPr>
      <w:r>
        <w:t xml:space="preserve">Monthly and last 3-months rainfall percentiles: </w:t>
      </w:r>
      <w:hyperlink r:id="rId35" w:history="1">
        <w:r>
          <w:rPr>
            <w:rStyle w:val="Hyperlink"/>
            <w:color w:val="3333FF"/>
          </w:rPr>
          <w:t>http://www.bom.gov.au/jsp/awap/</w:t>
        </w:r>
      </w:hyperlink>
      <w:r>
        <w:t xml:space="preserve">  </w:t>
      </w:r>
    </w:p>
    <w:p w:rsidR="00295406" w:rsidRDefault="00295406">
      <w:pPr>
        <w:pStyle w:val="ListBullet"/>
        <w:numPr>
          <w:ilvl w:val="0"/>
          <w:numId w:val="4"/>
        </w:numPr>
      </w:pPr>
      <w:r>
        <w:t xml:space="preserve">Temperature anomalies: </w:t>
      </w:r>
      <w:hyperlink r:id="rId36" w:history="1">
        <w:r>
          <w:rPr>
            <w:rStyle w:val="Hyperlink"/>
            <w:color w:val="3333FF"/>
          </w:rPr>
          <w:t>http://www.bom.gov.au/jsp/awap/</w:t>
        </w:r>
      </w:hyperlink>
      <w:r>
        <w:t xml:space="preserve"> </w:t>
      </w:r>
    </w:p>
    <w:p w:rsidR="00295406" w:rsidRDefault="00295406">
      <w:pPr>
        <w:pStyle w:val="ListBullet"/>
        <w:numPr>
          <w:ilvl w:val="0"/>
          <w:numId w:val="4"/>
        </w:numPr>
      </w:pPr>
      <w:r>
        <w:t xml:space="preserve">Rainfall forecast: </w:t>
      </w:r>
      <w:hyperlink r:id="rId37" w:history="1">
        <w:r>
          <w:rPr>
            <w:rStyle w:val="Hyperlink"/>
            <w:color w:val="3333FF"/>
          </w:rPr>
          <w:t>www.bom.gov.au/jsp/watl/rainfall/pme.jsp</w:t>
        </w:r>
      </w:hyperlink>
    </w:p>
    <w:p w:rsidR="00295406" w:rsidRDefault="00295406">
      <w:pPr>
        <w:pStyle w:val="ListBullet"/>
        <w:numPr>
          <w:ilvl w:val="0"/>
          <w:numId w:val="4"/>
        </w:numPr>
      </w:pPr>
      <w:r>
        <w:t xml:space="preserve">Seasonal outlook: </w:t>
      </w:r>
      <w:hyperlink r:id="rId38" w:history="1">
        <w:r>
          <w:rPr>
            <w:rStyle w:val="Hyperlink"/>
            <w:color w:val="3333FF"/>
          </w:rPr>
          <w:t>www.bom.gov.au/climate/ahead</w:t>
        </w:r>
      </w:hyperlink>
    </w:p>
    <w:p w:rsidR="00295406" w:rsidRDefault="00295406">
      <w:pPr>
        <w:pStyle w:val="ListBullet"/>
        <w:numPr>
          <w:ilvl w:val="0"/>
          <w:numId w:val="4"/>
        </w:numPr>
      </w:pPr>
      <w:r>
        <w:t xml:space="preserve">Drought statement: </w:t>
      </w:r>
      <w:hyperlink r:id="rId39" w:history="1">
        <w:r>
          <w:rPr>
            <w:rStyle w:val="Hyperlink"/>
            <w:color w:val="3333FF"/>
          </w:rPr>
          <w:t>www.bom.gov.au/climate/drought/drought.shtml</w:t>
        </w:r>
      </w:hyperlink>
    </w:p>
    <w:p w:rsidR="00295406" w:rsidRDefault="00295406">
      <w:pPr>
        <w:pStyle w:val="ListBullet"/>
        <w:numPr>
          <w:ilvl w:val="0"/>
          <w:numId w:val="4"/>
        </w:numPr>
      </w:pPr>
      <w:r>
        <w:t xml:space="preserve">ENSO Wrap-Up: </w:t>
      </w:r>
      <w:hyperlink r:id="rId40" w:history="1">
        <w:r>
          <w:rPr>
            <w:rStyle w:val="Hyperlink"/>
            <w:color w:val="3333FF"/>
          </w:rPr>
          <w:t>www.bom.gov.au/climate/enso/</w:t>
        </w:r>
      </w:hyperlink>
    </w:p>
    <w:p w:rsidR="00295406" w:rsidRDefault="00295406">
      <w:pPr>
        <w:pStyle w:val="ListBullet"/>
        <w:numPr>
          <w:ilvl w:val="0"/>
          <w:numId w:val="4"/>
        </w:numPr>
      </w:pPr>
      <w:r>
        <w:t>Soil moisture (</w:t>
      </w:r>
      <w:proofErr w:type="spellStart"/>
      <w:r>
        <w:t>BoM</w:t>
      </w:r>
      <w:proofErr w:type="spellEnd"/>
      <w:r>
        <w:t xml:space="preserve">, CSIRO and the former Bureau of Rural Sciences): </w:t>
      </w:r>
      <w:hyperlink r:id="rId41" w:history="1">
        <w:r>
          <w:rPr>
            <w:rStyle w:val="Hyperlink"/>
            <w:rFonts w:cs="Arial"/>
            <w:color w:val="3333FF"/>
          </w:rPr>
          <w:t>www.eoc.csiro.au/</w:t>
        </w:r>
        <w:r>
          <w:rPr>
            <w:rStyle w:val="Hyperlink"/>
            <w:rFonts w:cs="Arial"/>
            <w:bCs/>
            <w:color w:val="3333FF"/>
          </w:rPr>
          <w:t>awap</w:t>
        </w:r>
        <w:r>
          <w:rPr>
            <w:rStyle w:val="Hyperlink"/>
            <w:rFonts w:cs="Arial"/>
            <w:color w:val="3333FF"/>
          </w:rPr>
          <w:t>/</w:t>
        </w:r>
      </w:hyperlink>
      <w:r>
        <w:rPr>
          <w:rStyle w:val="HTMLCite"/>
          <w:rFonts w:cs="Arial"/>
        </w:rPr>
        <w:t xml:space="preserve"> </w:t>
      </w:r>
      <w:r>
        <w:t xml:space="preserve"> </w:t>
      </w:r>
    </w:p>
    <w:p w:rsidR="00295406" w:rsidRDefault="00295406">
      <w:pPr>
        <w:pStyle w:val="Heading3"/>
        <w:spacing w:before="60" w:after="60"/>
        <w:rPr>
          <w:rFonts w:ascii="Arial" w:hAnsi="Arial" w:cs="Arial"/>
          <w:color w:val="auto"/>
          <w:sz w:val="28"/>
          <w:szCs w:val="28"/>
        </w:rPr>
      </w:pPr>
      <w:r>
        <w:rPr>
          <w:rFonts w:ascii="Arial" w:hAnsi="Arial" w:cs="Arial"/>
          <w:color w:val="auto"/>
          <w:sz w:val="28"/>
          <w:szCs w:val="28"/>
        </w:rPr>
        <w:t>Water</w:t>
      </w:r>
    </w:p>
    <w:p w:rsidR="00295406" w:rsidRDefault="00295406">
      <w:pPr>
        <w:pStyle w:val="ListBullet"/>
        <w:numPr>
          <w:ilvl w:val="0"/>
          <w:numId w:val="0"/>
        </w:numPr>
        <w:ind w:left="360" w:hanging="360"/>
        <w:rPr>
          <w:b/>
        </w:rPr>
      </w:pPr>
      <w:r>
        <w:rPr>
          <w:b/>
        </w:rPr>
        <w:t>Murray–Darling Basin</w:t>
      </w:r>
    </w:p>
    <w:p w:rsidR="00295406" w:rsidRDefault="00295406">
      <w:pPr>
        <w:pStyle w:val="ListBullet"/>
        <w:numPr>
          <w:ilvl w:val="0"/>
          <w:numId w:val="4"/>
        </w:numPr>
        <w:rPr>
          <w:b/>
        </w:rPr>
      </w:pPr>
      <w:r>
        <w:t xml:space="preserve">Murray–Darling Basin Authority: </w:t>
      </w:r>
      <w:hyperlink r:id="rId42" w:history="1">
        <w:r>
          <w:rPr>
            <w:rStyle w:val="Hyperlink"/>
            <w:color w:val="3333FF"/>
          </w:rPr>
          <w:t>www.mdba.gov.au/water/waterinstorage</w:t>
        </w:r>
      </w:hyperlink>
    </w:p>
    <w:p w:rsidR="00295406" w:rsidRDefault="00295406">
      <w:pPr>
        <w:pStyle w:val="ListBullet"/>
        <w:numPr>
          <w:ilvl w:val="0"/>
          <w:numId w:val="0"/>
        </w:numPr>
        <w:ind w:left="360" w:hanging="360"/>
        <w:rPr>
          <w:b/>
        </w:rPr>
      </w:pPr>
      <w:r>
        <w:rPr>
          <w:b/>
        </w:rPr>
        <w:t>New South Wales</w:t>
      </w:r>
    </w:p>
    <w:p w:rsidR="00295406" w:rsidRDefault="00295406">
      <w:pPr>
        <w:pStyle w:val="ListBullet"/>
        <w:numPr>
          <w:ilvl w:val="0"/>
          <w:numId w:val="4"/>
        </w:numPr>
      </w:pPr>
      <w:r>
        <w:t xml:space="preserve">New South Wales Water Information: </w:t>
      </w:r>
      <w:hyperlink r:id="rId43" w:history="1">
        <w:r>
          <w:rPr>
            <w:rStyle w:val="Hyperlink"/>
            <w:color w:val="3333FF"/>
          </w:rPr>
          <w:t>http://waterinfo.nsw.gov.au/</w:t>
        </w:r>
      </w:hyperlink>
    </w:p>
    <w:p w:rsidR="00295406" w:rsidRDefault="00295406">
      <w:pPr>
        <w:numPr>
          <w:ilvl w:val="0"/>
          <w:numId w:val="4"/>
        </w:numPr>
        <w:spacing w:before="120" w:after="0" w:line="288" w:lineRule="auto"/>
        <w:rPr>
          <w:rFonts w:ascii="Arial" w:eastAsia="Times New Roman" w:hAnsi="Arial"/>
          <w:sz w:val="20"/>
          <w:szCs w:val="24"/>
          <w:lang w:eastAsia="en-AU"/>
        </w:rPr>
      </w:pPr>
      <w:r>
        <w:rPr>
          <w:rFonts w:ascii="Arial" w:eastAsia="Times New Roman" w:hAnsi="Arial"/>
          <w:sz w:val="20"/>
          <w:szCs w:val="24"/>
          <w:lang w:eastAsia="en-AU"/>
        </w:rPr>
        <w:t xml:space="preserve">New South Wales Office of Water, Department of Environment, Climate Change and Water: </w:t>
      </w:r>
      <w:hyperlink r:id="rId44" w:history="1">
        <w:r>
          <w:rPr>
            <w:rStyle w:val="Hyperlink"/>
            <w:rFonts w:ascii="Arial" w:eastAsia="Times New Roman" w:hAnsi="Arial"/>
            <w:color w:val="3333FF"/>
            <w:sz w:val="20"/>
            <w:szCs w:val="24"/>
            <w:lang w:eastAsia="en-AU"/>
          </w:rPr>
          <w:t>www.water.nsw.gov.au/Home/default.aspx</w:t>
        </w:r>
      </w:hyperlink>
    </w:p>
    <w:p w:rsidR="00295406" w:rsidRDefault="00295406">
      <w:pPr>
        <w:numPr>
          <w:ilvl w:val="0"/>
          <w:numId w:val="4"/>
        </w:numPr>
        <w:spacing w:before="120" w:after="0" w:line="288" w:lineRule="auto"/>
        <w:rPr>
          <w:rFonts w:ascii="Arial" w:eastAsia="Times New Roman" w:hAnsi="Arial"/>
          <w:sz w:val="20"/>
          <w:szCs w:val="24"/>
          <w:lang w:eastAsia="en-AU"/>
        </w:rPr>
      </w:pPr>
      <w:r>
        <w:rPr>
          <w:rFonts w:ascii="Arial" w:eastAsia="Times New Roman" w:hAnsi="Arial"/>
          <w:sz w:val="20"/>
          <w:szCs w:val="24"/>
          <w:lang w:eastAsia="en-AU"/>
        </w:rPr>
        <w:t xml:space="preserve">Available water determinations register: </w:t>
      </w:r>
      <w:hyperlink r:id="rId45" w:history="1">
        <w:r>
          <w:rPr>
            <w:rStyle w:val="Hyperlink"/>
            <w:rFonts w:ascii="Arial" w:eastAsia="Times New Roman" w:hAnsi="Arial"/>
            <w:color w:val="3333FF"/>
            <w:sz w:val="20"/>
            <w:szCs w:val="24"/>
            <w:lang w:eastAsia="en-AU"/>
          </w:rPr>
          <w:t>www.wix.nsw.gov.au/wma/DeterminationSearch.jsp?selectedRegister=Determination</w:t>
        </w:r>
      </w:hyperlink>
    </w:p>
    <w:p w:rsidR="00295406" w:rsidRDefault="00295406">
      <w:pPr>
        <w:pStyle w:val="ListBullet"/>
        <w:numPr>
          <w:ilvl w:val="0"/>
          <w:numId w:val="4"/>
        </w:numPr>
      </w:pPr>
      <w:r>
        <w:t xml:space="preserve">Snowy Hydro: </w:t>
      </w:r>
      <w:hyperlink r:id="rId46" w:history="1">
        <w:r>
          <w:rPr>
            <w:rStyle w:val="Hyperlink"/>
            <w:color w:val="3333FF"/>
            <w:lang w:val="en-US"/>
          </w:rPr>
          <w:t>www.snowyhydro.com.au/lakeLevels.asp?pageID=47&amp;parentID=61&amp;grandParentID=4</w:t>
        </w:r>
      </w:hyperlink>
    </w:p>
    <w:p w:rsidR="00295406" w:rsidRDefault="00295406">
      <w:pPr>
        <w:pStyle w:val="ListBullet"/>
        <w:numPr>
          <w:ilvl w:val="0"/>
          <w:numId w:val="0"/>
        </w:numPr>
        <w:rPr>
          <w:b/>
        </w:rPr>
      </w:pPr>
      <w:r>
        <w:rPr>
          <w:b/>
        </w:rPr>
        <w:t>Queensland</w:t>
      </w:r>
    </w:p>
    <w:p w:rsidR="00295406" w:rsidRDefault="00295406">
      <w:pPr>
        <w:pStyle w:val="ListBullet"/>
        <w:numPr>
          <w:ilvl w:val="0"/>
          <w:numId w:val="4"/>
        </w:numPr>
        <w:rPr>
          <w:b/>
        </w:rPr>
      </w:pPr>
      <w:proofErr w:type="spellStart"/>
      <w:r>
        <w:t>Sunwater</w:t>
      </w:r>
      <w:proofErr w:type="spellEnd"/>
      <w:r>
        <w:t xml:space="preserve">: </w:t>
      </w:r>
      <w:hyperlink r:id="rId47" w:history="1">
        <w:r>
          <w:rPr>
            <w:rStyle w:val="Hyperlink"/>
            <w:color w:val="3333FF"/>
          </w:rPr>
          <w:t>www.sunwater.com.au</w:t>
        </w:r>
      </w:hyperlink>
    </w:p>
    <w:p w:rsidR="00295406" w:rsidRDefault="00295406">
      <w:pPr>
        <w:pStyle w:val="ListBullet"/>
        <w:numPr>
          <w:ilvl w:val="0"/>
          <w:numId w:val="4"/>
        </w:numPr>
      </w:pPr>
      <w:proofErr w:type="spellStart"/>
      <w:r>
        <w:t>seqwater</w:t>
      </w:r>
      <w:proofErr w:type="spellEnd"/>
      <w:r>
        <w:t xml:space="preserve">: </w:t>
      </w:r>
      <w:hyperlink r:id="rId48" w:history="1">
        <w:r>
          <w:rPr>
            <w:rStyle w:val="Hyperlink"/>
            <w:color w:val="3333FF"/>
          </w:rPr>
          <w:t>http://seqwater.com.au</w:t>
        </w:r>
      </w:hyperlink>
    </w:p>
    <w:p w:rsidR="00295406" w:rsidRDefault="00295406">
      <w:pPr>
        <w:pStyle w:val="ListBullet"/>
        <w:numPr>
          <w:ilvl w:val="0"/>
          <w:numId w:val="0"/>
        </w:numPr>
        <w:rPr>
          <w:b/>
        </w:rPr>
      </w:pPr>
      <w:r>
        <w:rPr>
          <w:b/>
        </w:rPr>
        <w:t>South Australia</w:t>
      </w:r>
    </w:p>
    <w:p w:rsidR="00295406" w:rsidRDefault="00295406">
      <w:pPr>
        <w:pStyle w:val="ListBullet"/>
        <w:numPr>
          <w:ilvl w:val="0"/>
          <w:numId w:val="4"/>
        </w:numPr>
      </w:pPr>
      <w:r>
        <w:t xml:space="preserve">SA Water: </w:t>
      </w:r>
      <w:hyperlink r:id="rId49" w:history="1">
        <w:r>
          <w:rPr>
            <w:rStyle w:val="Hyperlink"/>
            <w:color w:val="3333FF"/>
          </w:rPr>
          <w:t>www.sawater.com.au/SAWater/Environment/TheRiverMurray/River+Murray+Levels.htm</w:t>
        </w:r>
      </w:hyperlink>
    </w:p>
    <w:p w:rsidR="00295406" w:rsidRDefault="00295406">
      <w:pPr>
        <w:numPr>
          <w:ilvl w:val="0"/>
          <w:numId w:val="4"/>
        </w:numPr>
        <w:spacing w:before="120" w:after="0" w:line="288" w:lineRule="auto"/>
        <w:rPr>
          <w:rFonts w:ascii="Arial" w:eastAsia="Times New Roman" w:hAnsi="Arial"/>
          <w:sz w:val="20"/>
          <w:szCs w:val="24"/>
          <w:lang w:eastAsia="en-AU"/>
        </w:rPr>
      </w:pPr>
      <w:r>
        <w:rPr>
          <w:rFonts w:ascii="Arial" w:eastAsia="Times New Roman" w:hAnsi="Arial"/>
          <w:sz w:val="20"/>
          <w:szCs w:val="24"/>
          <w:lang w:eastAsia="en-AU"/>
        </w:rPr>
        <w:t xml:space="preserve">South Australian Department of Water: </w:t>
      </w:r>
      <w:hyperlink r:id="rId50" w:history="1">
        <w:r>
          <w:rPr>
            <w:rStyle w:val="Hyperlink"/>
            <w:rFonts w:ascii="Arial" w:eastAsia="Times New Roman" w:hAnsi="Arial"/>
            <w:color w:val="3333FF"/>
            <w:sz w:val="20"/>
            <w:szCs w:val="24"/>
            <w:lang w:eastAsia="en-AU"/>
          </w:rPr>
          <w:t>www.waterforgood.sa.gov.au/</w:t>
        </w:r>
      </w:hyperlink>
    </w:p>
    <w:p w:rsidR="00295406" w:rsidRDefault="00295406">
      <w:pPr>
        <w:pStyle w:val="ListBullet"/>
        <w:numPr>
          <w:ilvl w:val="0"/>
          <w:numId w:val="0"/>
        </w:numPr>
        <w:ind w:left="360" w:hanging="360"/>
        <w:rPr>
          <w:b/>
        </w:rPr>
      </w:pPr>
      <w:r>
        <w:rPr>
          <w:b/>
        </w:rPr>
        <w:t>Victoria</w:t>
      </w:r>
    </w:p>
    <w:p w:rsidR="00295406" w:rsidRDefault="00295406">
      <w:pPr>
        <w:pStyle w:val="ListBullet"/>
        <w:numPr>
          <w:ilvl w:val="0"/>
          <w:numId w:val="4"/>
        </w:numPr>
        <w:rPr>
          <w:b/>
        </w:rPr>
      </w:pPr>
      <w:r>
        <w:t xml:space="preserve">Goulburn–Murray Water: </w:t>
      </w:r>
      <w:hyperlink r:id="rId51" w:history="1">
        <w:r>
          <w:rPr>
            <w:rStyle w:val="Hyperlink"/>
            <w:color w:val="3333FF"/>
          </w:rPr>
          <w:t>www.g-mwater.com.au</w:t>
        </w:r>
      </w:hyperlink>
    </w:p>
    <w:p w:rsidR="00295406" w:rsidRDefault="00295406">
      <w:pPr>
        <w:pStyle w:val="ListBullet"/>
        <w:numPr>
          <w:ilvl w:val="0"/>
          <w:numId w:val="0"/>
        </w:numPr>
        <w:rPr>
          <w:b/>
        </w:rPr>
      </w:pPr>
      <w:r>
        <w:rPr>
          <w:b/>
        </w:rPr>
        <w:t>Water trading</w:t>
      </w:r>
    </w:p>
    <w:p w:rsidR="00295406" w:rsidRDefault="00295406">
      <w:pPr>
        <w:pStyle w:val="ListBullet"/>
        <w:numPr>
          <w:ilvl w:val="0"/>
          <w:numId w:val="4"/>
        </w:numPr>
      </w:pPr>
      <w:proofErr w:type="spellStart"/>
      <w:r>
        <w:t>Waterexchange</w:t>
      </w:r>
      <w:proofErr w:type="spellEnd"/>
      <w:r>
        <w:t xml:space="preserve">: </w:t>
      </w:r>
      <w:hyperlink r:id="rId52" w:history="1">
        <w:r>
          <w:rPr>
            <w:rStyle w:val="Hyperlink"/>
            <w:color w:val="3333FF"/>
          </w:rPr>
          <w:t>www.waterexchange.com.au</w:t>
        </w:r>
      </w:hyperlink>
    </w:p>
    <w:p w:rsidR="00295406" w:rsidRDefault="00295406">
      <w:pPr>
        <w:pStyle w:val="Heading3"/>
        <w:spacing w:before="60" w:after="60"/>
        <w:rPr>
          <w:rFonts w:ascii="Arial" w:hAnsi="Arial" w:cs="Arial"/>
          <w:color w:val="auto"/>
          <w:sz w:val="28"/>
          <w:szCs w:val="28"/>
        </w:rPr>
      </w:pPr>
      <w:r>
        <w:rPr>
          <w:rFonts w:ascii="Arial" w:hAnsi="Arial" w:cs="Arial"/>
          <w:color w:val="auto"/>
          <w:sz w:val="28"/>
          <w:szCs w:val="28"/>
        </w:rPr>
        <w:t>Commodities</w:t>
      </w:r>
    </w:p>
    <w:p w:rsidR="00295406" w:rsidRDefault="00295406">
      <w:pPr>
        <w:pStyle w:val="ListBullet"/>
        <w:numPr>
          <w:ilvl w:val="0"/>
          <w:numId w:val="0"/>
        </w:numPr>
        <w:rPr>
          <w:b/>
        </w:rPr>
      </w:pPr>
      <w:r>
        <w:rPr>
          <w:b/>
        </w:rPr>
        <w:t>Fruit and vegetables</w:t>
      </w:r>
    </w:p>
    <w:p w:rsidR="00295406" w:rsidRDefault="00295406">
      <w:pPr>
        <w:pStyle w:val="ListBullet"/>
        <w:numPr>
          <w:ilvl w:val="0"/>
          <w:numId w:val="4"/>
        </w:numPr>
        <w:rPr>
          <w:b/>
        </w:rPr>
      </w:pPr>
      <w:proofErr w:type="spellStart"/>
      <w:r>
        <w:t>Datafresh</w:t>
      </w:r>
      <w:proofErr w:type="spellEnd"/>
      <w:r>
        <w:t xml:space="preserve">: </w:t>
      </w:r>
      <w:hyperlink r:id="rId53" w:history="1">
        <w:r>
          <w:rPr>
            <w:rStyle w:val="Hyperlink"/>
            <w:color w:val="3333FF"/>
          </w:rPr>
          <w:t>www.datafresh.com.au</w:t>
        </w:r>
      </w:hyperlink>
    </w:p>
    <w:p w:rsidR="00295406" w:rsidRDefault="00295406">
      <w:pPr>
        <w:pStyle w:val="ListBullet"/>
        <w:numPr>
          <w:ilvl w:val="0"/>
          <w:numId w:val="0"/>
        </w:numPr>
        <w:rPr>
          <w:b/>
        </w:rPr>
      </w:pPr>
      <w:r>
        <w:rPr>
          <w:b/>
        </w:rPr>
        <w:t>Mutton, lambs, wheat, barley and grain sorghum</w:t>
      </w:r>
    </w:p>
    <w:p w:rsidR="00295406" w:rsidRDefault="00295406">
      <w:pPr>
        <w:pStyle w:val="ListBullet"/>
        <w:numPr>
          <w:ilvl w:val="0"/>
          <w:numId w:val="4"/>
        </w:numPr>
        <w:rPr>
          <w:b/>
        </w:rPr>
      </w:pPr>
      <w:r>
        <w:t xml:space="preserve">The Land: hardcopy or online at </w:t>
      </w:r>
      <w:hyperlink r:id="rId54" w:history="1">
        <w:r>
          <w:rPr>
            <w:rStyle w:val="Hyperlink"/>
            <w:color w:val="3333FF"/>
          </w:rPr>
          <w:t>http://theland.farmonline.com.au/markets.aspx</w:t>
        </w:r>
      </w:hyperlink>
    </w:p>
    <w:p w:rsidR="00295406" w:rsidRDefault="00295406">
      <w:pPr>
        <w:pStyle w:val="ListBullet"/>
        <w:numPr>
          <w:ilvl w:val="0"/>
          <w:numId w:val="0"/>
        </w:numPr>
        <w:rPr>
          <w:b/>
        </w:rPr>
      </w:pPr>
      <w:r>
        <w:rPr>
          <w:b/>
        </w:rPr>
        <w:t>Cattle, mutton, lambs and pigs</w:t>
      </w:r>
    </w:p>
    <w:p w:rsidR="00295406" w:rsidRDefault="00295406">
      <w:pPr>
        <w:pStyle w:val="ListBullet"/>
        <w:numPr>
          <w:ilvl w:val="0"/>
          <w:numId w:val="4"/>
        </w:numPr>
        <w:rPr>
          <w:b/>
        </w:rPr>
      </w:pPr>
      <w:r>
        <w:t xml:space="preserve">Meat and Livestock Australia: </w:t>
      </w:r>
      <w:hyperlink r:id="rId55" w:history="1">
        <w:r>
          <w:rPr>
            <w:rStyle w:val="Hyperlink"/>
            <w:color w:val="3333FF"/>
          </w:rPr>
          <w:t>www.mla.com.au/Prices-and-markets</w:t>
        </w:r>
      </w:hyperlink>
    </w:p>
    <w:p w:rsidR="00295406" w:rsidRDefault="00295406">
      <w:pPr>
        <w:pStyle w:val="ListBullet"/>
        <w:numPr>
          <w:ilvl w:val="0"/>
          <w:numId w:val="0"/>
        </w:numPr>
        <w:rPr>
          <w:b/>
        </w:rPr>
      </w:pPr>
      <w:r>
        <w:rPr>
          <w:b/>
        </w:rPr>
        <w:t>Canola</w:t>
      </w:r>
    </w:p>
    <w:p w:rsidR="00295406" w:rsidRDefault="00295406">
      <w:pPr>
        <w:pStyle w:val="ListBullet"/>
        <w:numPr>
          <w:ilvl w:val="0"/>
          <w:numId w:val="4"/>
        </w:numPr>
        <w:rPr>
          <w:rStyle w:val="Hyperlink"/>
          <w:b/>
          <w:color w:val="auto"/>
          <w:u w:val="none"/>
        </w:rPr>
      </w:pPr>
      <w:r>
        <w:t>Weekly Times: hardcopy</w:t>
      </w:r>
    </w:p>
    <w:sectPr w:rsidR="00295406" w:rsidSect="00B53FB0">
      <w:footerReference w:type="default" r:id="rId56"/>
      <w:headerReference w:type="first" r:id="rId57"/>
      <w:footerReference w:type="first" r:id="rId58"/>
      <w:pgSz w:w="11906" w:h="16838"/>
      <w:pgMar w:top="794" w:right="1134" w:bottom="28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267" w:rsidRDefault="00920267">
      <w:pPr>
        <w:spacing w:after="0" w:line="240" w:lineRule="auto"/>
      </w:pPr>
      <w:r>
        <w:separator/>
      </w:r>
    </w:p>
  </w:endnote>
  <w:endnote w:type="continuationSeparator" w:id="0">
    <w:p w:rsidR="00920267" w:rsidRDefault="009202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406" w:rsidRDefault="00B53FB0">
    <w:pPr>
      <w:pStyle w:val="Footer"/>
      <w:jc w:val="center"/>
    </w:pPr>
    <w:fldSimple w:instr=" PAGE   \* MERGEFORMAT ">
      <w:r w:rsidR="009B2AB7">
        <w:rPr>
          <w:noProof/>
        </w:rPr>
        <w:t>8</w:t>
      </w:r>
    </w:fldSimple>
  </w:p>
  <w:p w:rsidR="00295406" w:rsidRDefault="00295406">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406" w:rsidRDefault="00295406">
    <w:pPr>
      <w:pStyle w:val="Footer"/>
      <w:pBdr>
        <w:top w:val="single" w:sz="4" w:space="1" w:color="auto"/>
      </w:pBdr>
      <w:jc w:val="center"/>
    </w:pPr>
    <w:r>
      <w:t xml:space="preserve">For more information or to subscribe, email </w:t>
    </w:r>
    <w:hyperlink r:id="rId1" w:history="1">
      <w:r>
        <w:rPr>
          <w:rStyle w:val="Hyperlink"/>
        </w:rPr>
        <w:t>ClimateUpdate@daff.gov.au</w:t>
      </w:r>
    </w:hyperlink>
  </w:p>
  <w:p w:rsidR="00295406" w:rsidRDefault="00295406">
    <w:pPr>
      <w:pStyle w:val="Footer"/>
      <w:pBdr>
        <w:top w:val="single" w:sz="4" w:space="1" w:color="auto"/>
      </w:pBdr>
      <w:jc w:val="right"/>
    </w:pPr>
  </w:p>
  <w:p w:rsidR="00295406" w:rsidRDefault="00485AA2">
    <w:pPr>
      <w:pStyle w:val="Footer"/>
      <w:pBdr>
        <w:top w:val="single" w:sz="4" w:space="1" w:color="auto"/>
      </w:pBdr>
      <w:jc w:val="right"/>
    </w:pPr>
    <w:r>
      <w:rPr>
        <w:noProof/>
        <w:lang w:eastAsia="en-AU"/>
      </w:rPr>
      <w:drawing>
        <wp:inline distT="0" distB="0" distL="0" distR="0">
          <wp:extent cx="3245485" cy="361950"/>
          <wp:effectExtent l="19050" t="0" r="0" b="0"/>
          <wp:docPr id="25" name="Picture 18" descr="ABARES Signature Graphic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BARES Signature Graphic Bar"/>
                  <pic:cNvPicPr>
                    <a:picLocks noChangeAspect="1" noChangeArrowheads="1"/>
                  </pic:cNvPicPr>
                </pic:nvPicPr>
                <pic:blipFill>
                  <a:blip r:embed="rId2"/>
                  <a:srcRect/>
                  <a:stretch>
                    <a:fillRect/>
                  </a:stretch>
                </pic:blipFill>
                <pic:spPr bwMode="auto">
                  <a:xfrm>
                    <a:off x="0" y="0"/>
                    <a:ext cx="3245485" cy="36195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267" w:rsidRDefault="00920267">
      <w:pPr>
        <w:spacing w:after="0" w:line="240" w:lineRule="auto"/>
      </w:pPr>
      <w:r>
        <w:separator/>
      </w:r>
    </w:p>
  </w:footnote>
  <w:footnote w:type="continuationSeparator" w:id="0">
    <w:p w:rsidR="00920267" w:rsidRDefault="009202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406" w:rsidRDefault="00485AA2">
    <w:pPr>
      <w:pStyle w:val="Header"/>
    </w:pPr>
    <w:r>
      <w:rPr>
        <w:noProof/>
        <w:lang w:eastAsia="en-AU"/>
      </w:rPr>
      <w:drawing>
        <wp:inline distT="0" distB="0" distL="0" distR="0">
          <wp:extent cx="4803140" cy="954405"/>
          <wp:effectExtent l="19050" t="0" r="0" b="0"/>
          <wp:docPr id="24" name="Picture 1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ader"/>
                  <pic:cNvPicPr>
                    <a:picLocks noChangeAspect="1" noChangeArrowheads="1"/>
                  </pic:cNvPicPr>
                </pic:nvPicPr>
                <pic:blipFill>
                  <a:blip r:embed="rId1"/>
                  <a:srcRect/>
                  <a:stretch>
                    <a:fillRect/>
                  </a:stretch>
                </pic:blipFill>
                <pic:spPr bwMode="auto">
                  <a:xfrm>
                    <a:off x="0" y="0"/>
                    <a:ext cx="4803140" cy="95440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77336"/>
    <w:multiLevelType w:val="multilevel"/>
    <w:tmpl w:val="0B10CCB6"/>
    <w:lvl w:ilvl="0">
      <w:start w:val="1"/>
      <w:numFmt w:val="bullet"/>
      <w:lvlText w:val=""/>
      <w:lvlJc w:val="left"/>
      <w:pPr>
        <w:ind w:left="450" w:hanging="450"/>
      </w:pPr>
      <w:rPr>
        <w:rFonts w:ascii="Symbol" w:hAnsi="Symbol" w:hint="default"/>
        <w:color w:val="auto"/>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nsid w:val="3169431C"/>
    <w:multiLevelType w:val="hybridMultilevel"/>
    <w:tmpl w:val="0624E6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32B6211D"/>
    <w:multiLevelType w:val="hybridMultilevel"/>
    <w:tmpl w:val="322040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394B2FB3"/>
    <w:multiLevelType w:val="multilevel"/>
    <w:tmpl w:val="2F88E042"/>
    <w:lvl w:ilvl="0">
      <w:start w:val="1"/>
      <w:numFmt w:val="bullet"/>
      <w:pStyle w:val="ListBullet"/>
      <w:lvlText w:val=""/>
      <w:lvlJc w:val="left"/>
      <w:pPr>
        <w:tabs>
          <w:tab w:val="num" w:pos="360"/>
        </w:tabs>
        <w:ind w:left="360" w:hanging="360"/>
      </w:pPr>
      <w:rPr>
        <w:rFonts w:ascii="Symbol" w:hAnsi="Symbol"/>
        <w:color w:val="auto"/>
        <w:sz w:val="24"/>
      </w:rPr>
    </w:lvl>
    <w:lvl w:ilvl="1">
      <w:start w:val="1"/>
      <w:numFmt w:val="decimal"/>
      <w:lvlText w:val="%2."/>
      <w:lvlJc w:val="left"/>
      <w:pPr>
        <w:tabs>
          <w:tab w:val="num" w:pos="1083"/>
        </w:tabs>
        <w:ind w:left="1083" w:hanging="360"/>
      </w:pPr>
      <w:rPr>
        <w:rFonts w:cs="Times New Roman"/>
      </w:rPr>
    </w:lvl>
    <w:lvl w:ilvl="2">
      <w:start w:val="1"/>
      <w:numFmt w:val="decimal"/>
      <w:lvlText w:val="%3."/>
      <w:lvlJc w:val="left"/>
      <w:pPr>
        <w:tabs>
          <w:tab w:val="num" w:pos="1803"/>
        </w:tabs>
        <w:ind w:left="1803" w:hanging="360"/>
      </w:pPr>
      <w:rPr>
        <w:rFonts w:cs="Times New Roman"/>
      </w:rPr>
    </w:lvl>
    <w:lvl w:ilvl="3">
      <w:start w:val="1"/>
      <w:numFmt w:val="decimal"/>
      <w:lvlText w:val="%4."/>
      <w:lvlJc w:val="left"/>
      <w:pPr>
        <w:tabs>
          <w:tab w:val="num" w:pos="2523"/>
        </w:tabs>
        <w:ind w:left="2523" w:hanging="360"/>
      </w:pPr>
      <w:rPr>
        <w:rFonts w:cs="Times New Roman"/>
      </w:rPr>
    </w:lvl>
    <w:lvl w:ilvl="4">
      <w:start w:val="1"/>
      <w:numFmt w:val="decimal"/>
      <w:lvlText w:val="%5."/>
      <w:lvlJc w:val="left"/>
      <w:pPr>
        <w:tabs>
          <w:tab w:val="num" w:pos="3243"/>
        </w:tabs>
        <w:ind w:left="3243" w:hanging="360"/>
      </w:pPr>
      <w:rPr>
        <w:rFonts w:cs="Times New Roman"/>
      </w:rPr>
    </w:lvl>
    <w:lvl w:ilvl="5">
      <w:start w:val="1"/>
      <w:numFmt w:val="decimal"/>
      <w:lvlText w:val="%6."/>
      <w:lvlJc w:val="left"/>
      <w:pPr>
        <w:tabs>
          <w:tab w:val="num" w:pos="3963"/>
        </w:tabs>
        <w:ind w:left="3963" w:hanging="360"/>
      </w:pPr>
      <w:rPr>
        <w:rFonts w:cs="Times New Roman"/>
      </w:rPr>
    </w:lvl>
    <w:lvl w:ilvl="6">
      <w:start w:val="1"/>
      <w:numFmt w:val="decimal"/>
      <w:lvlText w:val="%7."/>
      <w:lvlJc w:val="left"/>
      <w:pPr>
        <w:tabs>
          <w:tab w:val="num" w:pos="4683"/>
        </w:tabs>
        <w:ind w:left="4683" w:hanging="360"/>
      </w:pPr>
      <w:rPr>
        <w:rFonts w:cs="Times New Roman"/>
      </w:rPr>
    </w:lvl>
    <w:lvl w:ilvl="7">
      <w:start w:val="1"/>
      <w:numFmt w:val="decimal"/>
      <w:lvlText w:val="%8."/>
      <w:lvlJc w:val="left"/>
      <w:pPr>
        <w:tabs>
          <w:tab w:val="num" w:pos="5403"/>
        </w:tabs>
        <w:ind w:left="5403" w:hanging="360"/>
      </w:pPr>
      <w:rPr>
        <w:rFonts w:cs="Times New Roman"/>
      </w:rPr>
    </w:lvl>
    <w:lvl w:ilvl="8">
      <w:start w:val="1"/>
      <w:numFmt w:val="decimal"/>
      <w:lvlText w:val="%9."/>
      <w:lvlJc w:val="left"/>
      <w:pPr>
        <w:tabs>
          <w:tab w:val="num" w:pos="6123"/>
        </w:tabs>
        <w:ind w:left="6123" w:hanging="360"/>
      </w:pPr>
      <w:rPr>
        <w:rFonts w:cs="Times New Roman"/>
      </w:rPr>
    </w:lvl>
  </w:abstractNum>
  <w:abstractNum w:abstractNumId="4">
    <w:nsid w:val="42BF563C"/>
    <w:multiLevelType w:val="multilevel"/>
    <w:tmpl w:val="3264733A"/>
    <w:styleLink w:val="Bulle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tabs>
          <w:tab w:val="num" w:pos="851"/>
        </w:tabs>
        <w:ind w:left="851" w:hanging="284"/>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nsid w:val="6A6917B5"/>
    <w:multiLevelType w:val="multilevel"/>
    <w:tmpl w:val="0C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6"/>
  </w:num>
  <w:num w:numId="3">
    <w:abstractNumId w:val="0"/>
  </w:num>
  <w:num w:numId="4">
    <w:abstractNumId w:val="5"/>
  </w:num>
  <w:num w:numId="5">
    <w:abstractNumId w:val="4"/>
  </w:num>
  <w:num w:numId="6">
    <w:abstractNumId w:val="2"/>
  </w:num>
  <w:num w:numId="7">
    <w:abstractNumId w:val="1"/>
  </w:num>
  <w:num w:numId="8">
    <w:abstractNumId w:val="3"/>
  </w:num>
  <w:num w:numId="9">
    <w:abstractNumId w:val="3"/>
  </w:num>
  <w:num w:numId="10">
    <w:abstractNumId w:val="3"/>
  </w:num>
  <w:num w:numId="11">
    <w:abstractNumId w:val="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stylePaneFormatFilter w:val="1021"/>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docVars>
    <w:docVar w:name="_AMO_XmlVersion" w:val="Empty"/>
  </w:docVars>
  <w:rsids>
    <w:rsidRoot w:val="002D768D"/>
    <w:rsid w:val="000C5292"/>
    <w:rsid w:val="00295406"/>
    <w:rsid w:val="002D768D"/>
    <w:rsid w:val="00482EF1"/>
    <w:rsid w:val="00485AA2"/>
    <w:rsid w:val="00762872"/>
    <w:rsid w:val="00920267"/>
    <w:rsid w:val="009B2AB7"/>
    <w:rsid w:val="00A325AB"/>
    <w:rsid w:val="00AD2882"/>
    <w:rsid w:val="00B53FB0"/>
    <w:rsid w:val="00B70628"/>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FB0"/>
    <w:pPr>
      <w:spacing w:after="200" w:line="276" w:lineRule="auto"/>
    </w:pPr>
    <w:rPr>
      <w:sz w:val="22"/>
      <w:szCs w:val="22"/>
      <w:lang w:eastAsia="en-US"/>
    </w:rPr>
  </w:style>
  <w:style w:type="paragraph" w:styleId="Heading1">
    <w:name w:val="heading 1"/>
    <w:basedOn w:val="Normal"/>
    <w:next w:val="Normal"/>
    <w:link w:val="Heading1Char"/>
    <w:uiPriority w:val="9"/>
    <w:qFormat/>
    <w:rsid w:val="00B53FB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B53FB0"/>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B53FB0"/>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B53FB0"/>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3F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3FB0"/>
  </w:style>
  <w:style w:type="paragraph" w:styleId="Footer">
    <w:name w:val="footer"/>
    <w:basedOn w:val="Normal"/>
    <w:link w:val="FooterChar"/>
    <w:uiPriority w:val="99"/>
    <w:unhideWhenUsed/>
    <w:rsid w:val="00B53F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3FB0"/>
  </w:style>
  <w:style w:type="paragraph" w:styleId="BalloonText">
    <w:name w:val="Balloon Text"/>
    <w:basedOn w:val="Normal"/>
    <w:link w:val="BalloonTextChar"/>
    <w:uiPriority w:val="99"/>
    <w:semiHidden/>
    <w:unhideWhenUsed/>
    <w:rsid w:val="00B53F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3FB0"/>
    <w:rPr>
      <w:rFonts w:ascii="Tahoma" w:hAnsi="Tahoma" w:cs="Tahoma"/>
      <w:sz w:val="16"/>
      <w:szCs w:val="16"/>
    </w:rPr>
  </w:style>
  <w:style w:type="character" w:styleId="Hyperlink">
    <w:name w:val="Hyperlink"/>
    <w:basedOn w:val="DefaultParagraphFont"/>
    <w:rsid w:val="00B53FB0"/>
    <w:rPr>
      <w:rFonts w:cs="Times New Roman"/>
      <w:color w:val="0000FF"/>
      <w:u w:val="single"/>
    </w:rPr>
  </w:style>
  <w:style w:type="character" w:customStyle="1" w:styleId="Heading1Char">
    <w:name w:val="Heading 1 Char"/>
    <w:basedOn w:val="DefaultParagraphFont"/>
    <w:link w:val="Heading1"/>
    <w:uiPriority w:val="9"/>
    <w:rsid w:val="00B53FB0"/>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B53FB0"/>
    <w:rPr>
      <w:rFonts w:ascii="Cambria" w:eastAsia="Times New Roman" w:hAnsi="Cambria" w:cs="Times New Roman"/>
      <w:b/>
      <w:bCs/>
      <w:color w:val="4F81BD"/>
      <w:sz w:val="26"/>
      <w:szCs w:val="26"/>
    </w:rPr>
  </w:style>
  <w:style w:type="paragraph" w:styleId="ListBullet">
    <w:name w:val="List Bullet"/>
    <w:basedOn w:val="Normal"/>
    <w:rsid w:val="00B53FB0"/>
    <w:pPr>
      <w:numPr>
        <w:numId w:val="1"/>
      </w:numPr>
      <w:spacing w:before="120" w:after="0" w:line="240" w:lineRule="auto"/>
    </w:pPr>
    <w:rPr>
      <w:rFonts w:ascii="Arial" w:eastAsia="Times New Roman" w:hAnsi="Arial"/>
      <w:sz w:val="20"/>
      <w:szCs w:val="24"/>
      <w:lang w:eastAsia="en-AU"/>
    </w:rPr>
  </w:style>
  <w:style w:type="numbering" w:customStyle="1" w:styleId="Bulleted">
    <w:name w:val="Bulleted"/>
    <w:basedOn w:val="NoList"/>
    <w:rsid w:val="00B53FB0"/>
  </w:style>
  <w:style w:type="paragraph" w:customStyle="1" w:styleId="ListBulletTitle">
    <w:name w:val="List Bullet Title"/>
    <w:basedOn w:val="ListBullet"/>
    <w:link w:val="ListBulletTitleChar"/>
    <w:rsid w:val="00B53FB0"/>
    <w:rPr>
      <w:sz w:val="24"/>
    </w:rPr>
  </w:style>
  <w:style w:type="character" w:customStyle="1" w:styleId="ListBulletTitleChar">
    <w:name w:val="List Bullet Title Char"/>
    <w:basedOn w:val="DefaultParagraphFont"/>
    <w:link w:val="ListBulletTitle"/>
    <w:rsid w:val="00B53FB0"/>
    <w:rPr>
      <w:rFonts w:ascii="Arial" w:eastAsia="Times New Roman" w:hAnsi="Arial"/>
      <w:sz w:val="24"/>
      <w:szCs w:val="24"/>
    </w:rPr>
  </w:style>
  <w:style w:type="character" w:customStyle="1" w:styleId="Heading3Char">
    <w:name w:val="Heading 3 Char"/>
    <w:basedOn w:val="DefaultParagraphFont"/>
    <w:link w:val="Heading3"/>
    <w:uiPriority w:val="9"/>
    <w:rsid w:val="00B53FB0"/>
    <w:rPr>
      <w:rFonts w:ascii="Cambria" w:eastAsia="Times New Roman" w:hAnsi="Cambria" w:cs="Times New Roman"/>
      <w:b/>
      <w:bCs/>
      <w:color w:val="4F81BD"/>
    </w:rPr>
  </w:style>
  <w:style w:type="paragraph" w:styleId="ListParagraph">
    <w:name w:val="List Paragraph"/>
    <w:basedOn w:val="Normal"/>
    <w:uiPriority w:val="34"/>
    <w:qFormat/>
    <w:rsid w:val="00B53FB0"/>
    <w:pPr>
      <w:ind w:left="720"/>
      <w:contextualSpacing/>
    </w:pPr>
  </w:style>
  <w:style w:type="character" w:customStyle="1" w:styleId="Heading4Char">
    <w:name w:val="Heading 4 Char"/>
    <w:basedOn w:val="DefaultParagraphFont"/>
    <w:link w:val="Heading4"/>
    <w:uiPriority w:val="9"/>
    <w:rsid w:val="00B53FB0"/>
    <w:rPr>
      <w:rFonts w:ascii="Cambria" w:eastAsia="Times New Roman" w:hAnsi="Cambria" w:cs="Times New Roman"/>
      <w:b/>
      <w:bCs/>
      <w:i/>
      <w:iCs/>
      <w:color w:val="4F81BD"/>
    </w:rPr>
  </w:style>
  <w:style w:type="table" w:styleId="TableGrid">
    <w:name w:val="Table Grid"/>
    <w:basedOn w:val="TableNormal"/>
    <w:uiPriority w:val="59"/>
    <w:rsid w:val="00B53F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B53FB0"/>
    <w:rPr>
      <w:sz w:val="16"/>
      <w:szCs w:val="16"/>
    </w:rPr>
  </w:style>
  <w:style w:type="paragraph" w:styleId="CommentText">
    <w:name w:val="annotation text"/>
    <w:basedOn w:val="Normal"/>
    <w:link w:val="CommentTextChar"/>
    <w:uiPriority w:val="99"/>
    <w:semiHidden/>
    <w:unhideWhenUsed/>
    <w:rsid w:val="00B53FB0"/>
    <w:rPr>
      <w:sz w:val="20"/>
      <w:szCs w:val="20"/>
    </w:rPr>
  </w:style>
  <w:style w:type="character" w:customStyle="1" w:styleId="CommentTextChar">
    <w:name w:val="Comment Text Char"/>
    <w:basedOn w:val="DefaultParagraphFont"/>
    <w:link w:val="CommentText"/>
    <w:uiPriority w:val="99"/>
    <w:semiHidden/>
    <w:rsid w:val="00B53FB0"/>
    <w:rPr>
      <w:lang w:eastAsia="en-US"/>
    </w:rPr>
  </w:style>
  <w:style w:type="paragraph" w:styleId="CommentSubject">
    <w:name w:val="annotation subject"/>
    <w:basedOn w:val="CommentText"/>
    <w:next w:val="CommentText"/>
    <w:link w:val="CommentSubjectChar"/>
    <w:uiPriority w:val="99"/>
    <w:semiHidden/>
    <w:unhideWhenUsed/>
    <w:rsid w:val="00B53FB0"/>
    <w:rPr>
      <w:b/>
      <w:bCs/>
    </w:rPr>
  </w:style>
  <w:style w:type="character" w:customStyle="1" w:styleId="CommentSubjectChar">
    <w:name w:val="Comment Subject Char"/>
    <w:basedOn w:val="CommentTextChar"/>
    <w:link w:val="CommentSubject"/>
    <w:uiPriority w:val="99"/>
    <w:semiHidden/>
    <w:rsid w:val="00B53FB0"/>
    <w:rPr>
      <w:b/>
      <w:bCs/>
    </w:rPr>
  </w:style>
  <w:style w:type="paragraph" w:styleId="BodyText">
    <w:name w:val="Body Text"/>
    <w:basedOn w:val="Normal"/>
    <w:link w:val="BodyTextChar"/>
    <w:rsid w:val="00B53FB0"/>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rsid w:val="00B53FB0"/>
    <w:rPr>
      <w:rFonts w:ascii="Times New Roman" w:eastAsia="Times New Roman" w:hAnsi="Times New Roman"/>
      <w:sz w:val="24"/>
      <w:szCs w:val="24"/>
      <w:lang w:eastAsia="en-US"/>
    </w:rPr>
  </w:style>
  <w:style w:type="paragraph" w:styleId="Revision">
    <w:name w:val="Revision"/>
    <w:hidden/>
    <w:uiPriority w:val="99"/>
    <w:semiHidden/>
    <w:rsid w:val="00B53FB0"/>
    <w:rPr>
      <w:sz w:val="22"/>
      <w:szCs w:val="22"/>
      <w:lang w:eastAsia="en-US"/>
    </w:rPr>
  </w:style>
  <w:style w:type="paragraph" w:customStyle="1" w:styleId="CharCharCharChar">
    <w:name w:val="Char Char Char Char"/>
    <w:basedOn w:val="Normal"/>
    <w:rsid w:val="00B53FB0"/>
    <w:pPr>
      <w:spacing w:after="0" w:line="240" w:lineRule="auto"/>
    </w:pPr>
    <w:rPr>
      <w:rFonts w:ascii="Times New Roman" w:eastAsia="Times New Roman" w:hAnsi="Times New Roman"/>
      <w:sz w:val="24"/>
      <w:szCs w:val="24"/>
      <w:lang w:val="pl-PL" w:eastAsia="pl-PL"/>
    </w:rPr>
  </w:style>
  <w:style w:type="paragraph" w:styleId="Caption">
    <w:name w:val="caption"/>
    <w:basedOn w:val="Normal"/>
    <w:uiPriority w:val="35"/>
    <w:unhideWhenUsed/>
    <w:qFormat/>
    <w:rsid w:val="00B53FB0"/>
    <w:pPr>
      <w:spacing w:line="240" w:lineRule="auto"/>
    </w:pPr>
    <w:rPr>
      <w:rFonts w:ascii="Times New Roman" w:hAnsi="Times New Roman"/>
      <w:b/>
      <w:bCs/>
      <w:color w:val="4F81BD"/>
      <w:sz w:val="18"/>
      <w:szCs w:val="18"/>
      <w:lang w:eastAsia="en-AU"/>
    </w:rPr>
  </w:style>
  <w:style w:type="paragraph" w:styleId="NormalWeb">
    <w:name w:val="Normal (Web)"/>
    <w:basedOn w:val="Normal"/>
    <w:uiPriority w:val="99"/>
    <w:semiHidden/>
    <w:unhideWhenUsed/>
    <w:rsid w:val="00B53FB0"/>
    <w:pPr>
      <w:spacing w:before="100" w:beforeAutospacing="1" w:after="100" w:afterAutospacing="1" w:line="240" w:lineRule="auto"/>
    </w:pPr>
    <w:rPr>
      <w:rFonts w:ascii="Times New Roman" w:hAnsi="Times New Roman"/>
      <w:sz w:val="24"/>
      <w:szCs w:val="24"/>
      <w:lang w:eastAsia="en-AU"/>
    </w:rPr>
  </w:style>
  <w:style w:type="character" w:styleId="FollowedHyperlink">
    <w:name w:val="FollowedHyperlink"/>
    <w:basedOn w:val="DefaultParagraphFont"/>
    <w:uiPriority w:val="99"/>
    <w:semiHidden/>
    <w:unhideWhenUsed/>
    <w:rsid w:val="00B53FB0"/>
    <w:rPr>
      <w:color w:val="800080"/>
      <w:u w:val="single"/>
    </w:rPr>
  </w:style>
  <w:style w:type="character" w:styleId="Emphasis">
    <w:name w:val="Emphasis"/>
    <w:basedOn w:val="DefaultParagraphFont"/>
    <w:uiPriority w:val="20"/>
    <w:qFormat/>
    <w:rsid w:val="00B53FB0"/>
    <w:rPr>
      <w:b/>
      <w:bCs/>
      <w:i w:val="0"/>
      <w:iCs w:val="0"/>
    </w:rPr>
  </w:style>
  <w:style w:type="numbering" w:customStyle="1" w:styleId="Bullet">
    <w:name w:val="Bullet"/>
    <w:basedOn w:val="NoList"/>
    <w:rsid w:val="00B53FB0"/>
    <w:pPr>
      <w:numPr>
        <w:numId w:val="5"/>
      </w:numPr>
    </w:pPr>
  </w:style>
  <w:style w:type="character" w:styleId="HTMLCite">
    <w:name w:val="HTML Cite"/>
    <w:basedOn w:val="DefaultParagraphFont"/>
    <w:uiPriority w:val="99"/>
    <w:semiHidden/>
    <w:unhideWhenUsed/>
    <w:rsid w:val="00B53FB0"/>
    <w:rPr>
      <w:i/>
      <w:iCs/>
    </w:rPr>
  </w:style>
  <w:style w:type="paragraph" w:customStyle="1" w:styleId="Standard">
    <w:name w:val="Standard"/>
    <w:basedOn w:val="Normal"/>
    <w:rsid w:val="00B53FB0"/>
    <w:pPr>
      <w:autoSpaceDN w:val="0"/>
      <w:spacing w:after="0" w:line="240" w:lineRule="auto"/>
    </w:pPr>
    <w:rPr>
      <w:rFonts w:ascii="Times New Roman" w:hAnsi="Times New Roman"/>
      <w:sz w:val="24"/>
      <w:szCs w:val="24"/>
      <w:lang w:eastAsia="en-AU"/>
    </w:rPr>
  </w:style>
  <w:style w:type="paragraph" w:customStyle="1" w:styleId="wallacepara">
    <w:name w:val="wallacepara"/>
    <w:basedOn w:val="Normal"/>
    <w:rsid w:val="00B53FB0"/>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dateline">
    <w:name w:val="dateline"/>
    <w:basedOn w:val="Normal"/>
    <w:rsid w:val="00B53FB0"/>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byline1">
    <w:name w:val="byline1"/>
    <w:basedOn w:val="Normal"/>
    <w:rsid w:val="00B53FB0"/>
    <w:pPr>
      <w:spacing w:after="0" w:line="240" w:lineRule="auto"/>
    </w:pPr>
    <w:rPr>
      <w:rFonts w:ascii="Times New Roman" w:eastAsia="Times New Roman" w:hAnsi="Times New Roman"/>
      <w:sz w:val="24"/>
      <w:szCs w:val="24"/>
      <w:lang w:eastAsia="en-AU"/>
    </w:rPr>
  </w:style>
  <w:style w:type="paragraph" w:customStyle="1" w:styleId="date-added">
    <w:name w:val="date-added"/>
    <w:basedOn w:val="Normal"/>
    <w:rsid w:val="00B53FB0"/>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r="http://schemas.openxmlformats.org/officeDocument/2006/relationships" xmlns:w="http://schemas.openxmlformats.org/wordprocessingml/2006/main">
  <w:divs>
    <w:div w:id="28575361">
      <w:bodyDiv w:val="1"/>
      <w:marLeft w:val="0"/>
      <w:marRight w:val="0"/>
      <w:marTop w:val="0"/>
      <w:marBottom w:val="0"/>
      <w:divBdr>
        <w:top w:val="none" w:sz="0" w:space="0" w:color="auto"/>
        <w:left w:val="none" w:sz="0" w:space="0" w:color="auto"/>
        <w:bottom w:val="none" w:sz="0" w:space="0" w:color="auto"/>
        <w:right w:val="none" w:sz="0" w:space="0" w:color="auto"/>
      </w:divBdr>
    </w:div>
    <w:div w:id="63452916">
      <w:bodyDiv w:val="1"/>
      <w:marLeft w:val="0"/>
      <w:marRight w:val="0"/>
      <w:marTop w:val="0"/>
      <w:marBottom w:val="0"/>
      <w:divBdr>
        <w:top w:val="none" w:sz="0" w:space="0" w:color="auto"/>
        <w:left w:val="none" w:sz="0" w:space="0" w:color="auto"/>
        <w:bottom w:val="none" w:sz="0" w:space="0" w:color="auto"/>
        <w:right w:val="none" w:sz="0" w:space="0" w:color="auto"/>
      </w:divBdr>
    </w:div>
    <w:div w:id="98457250">
      <w:bodyDiv w:val="1"/>
      <w:marLeft w:val="0"/>
      <w:marRight w:val="0"/>
      <w:marTop w:val="0"/>
      <w:marBottom w:val="0"/>
      <w:divBdr>
        <w:top w:val="none" w:sz="0" w:space="0" w:color="auto"/>
        <w:left w:val="none" w:sz="0" w:space="0" w:color="auto"/>
        <w:bottom w:val="none" w:sz="0" w:space="0" w:color="auto"/>
        <w:right w:val="none" w:sz="0" w:space="0" w:color="auto"/>
      </w:divBdr>
    </w:div>
    <w:div w:id="136119184">
      <w:bodyDiv w:val="1"/>
      <w:marLeft w:val="0"/>
      <w:marRight w:val="0"/>
      <w:marTop w:val="0"/>
      <w:marBottom w:val="0"/>
      <w:divBdr>
        <w:top w:val="none" w:sz="0" w:space="0" w:color="auto"/>
        <w:left w:val="none" w:sz="0" w:space="0" w:color="auto"/>
        <w:bottom w:val="none" w:sz="0" w:space="0" w:color="auto"/>
        <w:right w:val="none" w:sz="0" w:space="0" w:color="auto"/>
      </w:divBdr>
    </w:div>
    <w:div w:id="139614117">
      <w:bodyDiv w:val="1"/>
      <w:marLeft w:val="0"/>
      <w:marRight w:val="0"/>
      <w:marTop w:val="0"/>
      <w:marBottom w:val="0"/>
      <w:divBdr>
        <w:top w:val="none" w:sz="0" w:space="0" w:color="auto"/>
        <w:left w:val="none" w:sz="0" w:space="0" w:color="auto"/>
        <w:bottom w:val="none" w:sz="0" w:space="0" w:color="auto"/>
        <w:right w:val="none" w:sz="0" w:space="0" w:color="auto"/>
      </w:divBdr>
    </w:div>
    <w:div w:id="140925651">
      <w:bodyDiv w:val="1"/>
      <w:marLeft w:val="0"/>
      <w:marRight w:val="0"/>
      <w:marTop w:val="0"/>
      <w:marBottom w:val="0"/>
      <w:divBdr>
        <w:top w:val="none" w:sz="0" w:space="0" w:color="auto"/>
        <w:left w:val="none" w:sz="0" w:space="0" w:color="auto"/>
        <w:bottom w:val="none" w:sz="0" w:space="0" w:color="auto"/>
        <w:right w:val="none" w:sz="0" w:space="0" w:color="auto"/>
      </w:divBdr>
    </w:div>
    <w:div w:id="195890834">
      <w:bodyDiv w:val="1"/>
      <w:marLeft w:val="0"/>
      <w:marRight w:val="0"/>
      <w:marTop w:val="0"/>
      <w:marBottom w:val="0"/>
      <w:divBdr>
        <w:top w:val="none" w:sz="0" w:space="0" w:color="auto"/>
        <w:left w:val="none" w:sz="0" w:space="0" w:color="auto"/>
        <w:bottom w:val="none" w:sz="0" w:space="0" w:color="auto"/>
        <w:right w:val="none" w:sz="0" w:space="0" w:color="auto"/>
      </w:divBdr>
    </w:div>
    <w:div w:id="198904189">
      <w:bodyDiv w:val="1"/>
      <w:marLeft w:val="0"/>
      <w:marRight w:val="0"/>
      <w:marTop w:val="0"/>
      <w:marBottom w:val="0"/>
      <w:divBdr>
        <w:top w:val="none" w:sz="0" w:space="0" w:color="auto"/>
        <w:left w:val="none" w:sz="0" w:space="0" w:color="auto"/>
        <w:bottom w:val="none" w:sz="0" w:space="0" w:color="auto"/>
        <w:right w:val="none" w:sz="0" w:space="0" w:color="auto"/>
      </w:divBdr>
    </w:div>
    <w:div w:id="210581363">
      <w:bodyDiv w:val="1"/>
      <w:marLeft w:val="0"/>
      <w:marRight w:val="0"/>
      <w:marTop w:val="0"/>
      <w:marBottom w:val="0"/>
      <w:divBdr>
        <w:top w:val="none" w:sz="0" w:space="0" w:color="auto"/>
        <w:left w:val="none" w:sz="0" w:space="0" w:color="auto"/>
        <w:bottom w:val="none" w:sz="0" w:space="0" w:color="auto"/>
        <w:right w:val="none" w:sz="0" w:space="0" w:color="auto"/>
      </w:divBdr>
    </w:div>
    <w:div w:id="219168365">
      <w:bodyDiv w:val="1"/>
      <w:marLeft w:val="0"/>
      <w:marRight w:val="0"/>
      <w:marTop w:val="0"/>
      <w:marBottom w:val="0"/>
      <w:divBdr>
        <w:top w:val="none" w:sz="0" w:space="0" w:color="auto"/>
        <w:left w:val="none" w:sz="0" w:space="0" w:color="auto"/>
        <w:bottom w:val="none" w:sz="0" w:space="0" w:color="auto"/>
        <w:right w:val="none" w:sz="0" w:space="0" w:color="auto"/>
      </w:divBdr>
    </w:div>
    <w:div w:id="243491787">
      <w:bodyDiv w:val="1"/>
      <w:marLeft w:val="0"/>
      <w:marRight w:val="0"/>
      <w:marTop w:val="0"/>
      <w:marBottom w:val="0"/>
      <w:divBdr>
        <w:top w:val="none" w:sz="0" w:space="0" w:color="auto"/>
        <w:left w:val="none" w:sz="0" w:space="0" w:color="auto"/>
        <w:bottom w:val="none" w:sz="0" w:space="0" w:color="auto"/>
        <w:right w:val="none" w:sz="0" w:space="0" w:color="auto"/>
      </w:divBdr>
    </w:div>
    <w:div w:id="250431177">
      <w:bodyDiv w:val="1"/>
      <w:marLeft w:val="0"/>
      <w:marRight w:val="0"/>
      <w:marTop w:val="0"/>
      <w:marBottom w:val="0"/>
      <w:divBdr>
        <w:top w:val="none" w:sz="0" w:space="0" w:color="auto"/>
        <w:left w:val="none" w:sz="0" w:space="0" w:color="auto"/>
        <w:bottom w:val="none" w:sz="0" w:space="0" w:color="auto"/>
        <w:right w:val="none" w:sz="0" w:space="0" w:color="auto"/>
      </w:divBdr>
      <w:divsChild>
        <w:div w:id="514537353">
          <w:marLeft w:val="0"/>
          <w:marRight w:val="0"/>
          <w:marTop w:val="0"/>
          <w:marBottom w:val="0"/>
          <w:divBdr>
            <w:top w:val="none" w:sz="0" w:space="0" w:color="auto"/>
            <w:left w:val="none" w:sz="0" w:space="0" w:color="auto"/>
            <w:bottom w:val="none" w:sz="0" w:space="0" w:color="auto"/>
            <w:right w:val="none" w:sz="0" w:space="0" w:color="auto"/>
          </w:divBdr>
          <w:divsChild>
            <w:div w:id="48054036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82006208">
      <w:bodyDiv w:val="1"/>
      <w:marLeft w:val="0"/>
      <w:marRight w:val="0"/>
      <w:marTop w:val="0"/>
      <w:marBottom w:val="0"/>
      <w:divBdr>
        <w:top w:val="none" w:sz="0" w:space="0" w:color="auto"/>
        <w:left w:val="none" w:sz="0" w:space="0" w:color="auto"/>
        <w:bottom w:val="none" w:sz="0" w:space="0" w:color="auto"/>
        <w:right w:val="none" w:sz="0" w:space="0" w:color="auto"/>
      </w:divBdr>
    </w:div>
    <w:div w:id="293874032">
      <w:bodyDiv w:val="1"/>
      <w:marLeft w:val="0"/>
      <w:marRight w:val="0"/>
      <w:marTop w:val="0"/>
      <w:marBottom w:val="0"/>
      <w:divBdr>
        <w:top w:val="none" w:sz="0" w:space="0" w:color="auto"/>
        <w:left w:val="none" w:sz="0" w:space="0" w:color="auto"/>
        <w:bottom w:val="none" w:sz="0" w:space="0" w:color="auto"/>
        <w:right w:val="none" w:sz="0" w:space="0" w:color="auto"/>
      </w:divBdr>
      <w:divsChild>
        <w:div w:id="416286431">
          <w:marLeft w:val="0"/>
          <w:marRight w:val="0"/>
          <w:marTop w:val="0"/>
          <w:marBottom w:val="0"/>
          <w:divBdr>
            <w:top w:val="none" w:sz="0" w:space="0" w:color="auto"/>
            <w:left w:val="none" w:sz="0" w:space="0" w:color="auto"/>
            <w:bottom w:val="none" w:sz="0" w:space="0" w:color="auto"/>
            <w:right w:val="none" w:sz="0" w:space="0" w:color="auto"/>
          </w:divBdr>
          <w:divsChild>
            <w:div w:id="1535338404">
              <w:marLeft w:val="0"/>
              <w:marRight w:val="0"/>
              <w:marTop w:val="0"/>
              <w:marBottom w:val="0"/>
              <w:divBdr>
                <w:top w:val="none" w:sz="0" w:space="0" w:color="auto"/>
                <w:left w:val="none" w:sz="0" w:space="0" w:color="auto"/>
                <w:bottom w:val="none" w:sz="0" w:space="0" w:color="auto"/>
                <w:right w:val="none" w:sz="0" w:space="0" w:color="auto"/>
              </w:divBdr>
              <w:divsChild>
                <w:div w:id="1075008834">
                  <w:marLeft w:val="0"/>
                  <w:marRight w:val="0"/>
                  <w:marTop w:val="0"/>
                  <w:marBottom w:val="0"/>
                  <w:divBdr>
                    <w:top w:val="none" w:sz="0" w:space="0" w:color="auto"/>
                    <w:left w:val="none" w:sz="0" w:space="0" w:color="auto"/>
                    <w:bottom w:val="none" w:sz="0" w:space="0" w:color="auto"/>
                    <w:right w:val="none" w:sz="0" w:space="0" w:color="auto"/>
                  </w:divBdr>
                  <w:divsChild>
                    <w:div w:id="4507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537808">
      <w:bodyDiv w:val="1"/>
      <w:marLeft w:val="0"/>
      <w:marRight w:val="0"/>
      <w:marTop w:val="0"/>
      <w:marBottom w:val="0"/>
      <w:divBdr>
        <w:top w:val="none" w:sz="0" w:space="0" w:color="auto"/>
        <w:left w:val="none" w:sz="0" w:space="0" w:color="auto"/>
        <w:bottom w:val="none" w:sz="0" w:space="0" w:color="auto"/>
        <w:right w:val="none" w:sz="0" w:space="0" w:color="auto"/>
      </w:divBdr>
      <w:divsChild>
        <w:div w:id="1946570982">
          <w:marLeft w:val="0"/>
          <w:marRight w:val="0"/>
          <w:marTop w:val="0"/>
          <w:marBottom w:val="0"/>
          <w:divBdr>
            <w:top w:val="none" w:sz="0" w:space="0" w:color="auto"/>
            <w:left w:val="none" w:sz="0" w:space="0" w:color="auto"/>
            <w:bottom w:val="none" w:sz="0" w:space="0" w:color="auto"/>
            <w:right w:val="none" w:sz="0" w:space="0" w:color="auto"/>
          </w:divBdr>
          <w:divsChild>
            <w:div w:id="1168054463">
              <w:marLeft w:val="0"/>
              <w:marRight w:val="0"/>
              <w:marTop w:val="0"/>
              <w:marBottom w:val="0"/>
              <w:divBdr>
                <w:top w:val="none" w:sz="0" w:space="0" w:color="auto"/>
                <w:left w:val="none" w:sz="0" w:space="0" w:color="auto"/>
                <w:bottom w:val="none" w:sz="0" w:space="0" w:color="auto"/>
                <w:right w:val="none" w:sz="0" w:space="0" w:color="auto"/>
              </w:divBdr>
              <w:divsChild>
                <w:div w:id="228006398">
                  <w:marLeft w:val="0"/>
                  <w:marRight w:val="0"/>
                  <w:marTop w:val="0"/>
                  <w:marBottom w:val="0"/>
                  <w:divBdr>
                    <w:top w:val="none" w:sz="0" w:space="0" w:color="auto"/>
                    <w:left w:val="none" w:sz="0" w:space="0" w:color="auto"/>
                    <w:bottom w:val="none" w:sz="0" w:space="0" w:color="auto"/>
                    <w:right w:val="none" w:sz="0" w:space="0" w:color="auto"/>
                  </w:divBdr>
                  <w:divsChild>
                    <w:div w:id="334383706">
                      <w:marLeft w:val="0"/>
                      <w:marRight w:val="0"/>
                      <w:marTop w:val="0"/>
                      <w:marBottom w:val="0"/>
                      <w:divBdr>
                        <w:top w:val="none" w:sz="0" w:space="0" w:color="auto"/>
                        <w:left w:val="none" w:sz="0" w:space="0" w:color="auto"/>
                        <w:bottom w:val="none" w:sz="0" w:space="0" w:color="auto"/>
                        <w:right w:val="none" w:sz="0" w:space="0" w:color="auto"/>
                      </w:divBdr>
                      <w:divsChild>
                        <w:div w:id="2075931559">
                          <w:marLeft w:val="0"/>
                          <w:marRight w:val="0"/>
                          <w:marTop w:val="0"/>
                          <w:marBottom w:val="0"/>
                          <w:divBdr>
                            <w:top w:val="none" w:sz="0" w:space="0" w:color="auto"/>
                            <w:left w:val="none" w:sz="0" w:space="0" w:color="auto"/>
                            <w:bottom w:val="none" w:sz="0" w:space="0" w:color="auto"/>
                            <w:right w:val="none" w:sz="0" w:space="0" w:color="auto"/>
                          </w:divBdr>
                          <w:divsChild>
                            <w:div w:id="1989312327">
                              <w:marLeft w:val="0"/>
                              <w:marRight w:val="0"/>
                              <w:marTop w:val="0"/>
                              <w:marBottom w:val="0"/>
                              <w:divBdr>
                                <w:top w:val="none" w:sz="0" w:space="0" w:color="auto"/>
                                <w:left w:val="none" w:sz="0" w:space="0" w:color="auto"/>
                                <w:bottom w:val="none" w:sz="0" w:space="0" w:color="auto"/>
                                <w:right w:val="none" w:sz="0" w:space="0" w:color="auto"/>
                              </w:divBdr>
                              <w:divsChild>
                                <w:div w:id="2049914270">
                                  <w:marLeft w:val="0"/>
                                  <w:marRight w:val="0"/>
                                  <w:marTop w:val="0"/>
                                  <w:marBottom w:val="0"/>
                                  <w:divBdr>
                                    <w:top w:val="none" w:sz="0" w:space="0" w:color="auto"/>
                                    <w:left w:val="none" w:sz="0" w:space="0" w:color="auto"/>
                                    <w:bottom w:val="none" w:sz="0" w:space="0" w:color="auto"/>
                                    <w:right w:val="none" w:sz="0" w:space="0" w:color="auto"/>
                                  </w:divBdr>
                                  <w:divsChild>
                                    <w:div w:id="645280361">
                                      <w:marLeft w:val="0"/>
                                      <w:marRight w:val="0"/>
                                      <w:marTop w:val="0"/>
                                      <w:marBottom w:val="0"/>
                                      <w:divBdr>
                                        <w:top w:val="none" w:sz="0" w:space="0" w:color="auto"/>
                                        <w:left w:val="none" w:sz="0" w:space="0" w:color="auto"/>
                                        <w:bottom w:val="none" w:sz="0" w:space="0" w:color="auto"/>
                                        <w:right w:val="none" w:sz="0" w:space="0" w:color="auto"/>
                                      </w:divBdr>
                                      <w:divsChild>
                                        <w:div w:id="2030329803">
                                          <w:marLeft w:val="0"/>
                                          <w:marRight w:val="0"/>
                                          <w:marTop w:val="0"/>
                                          <w:marBottom w:val="0"/>
                                          <w:divBdr>
                                            <w:top w:val="none" w:sz="0" w:space="0" w:color="auto"/>
                                            <w:left w:val="none" w:sz="0" w:space="0" w:color="auto"/>
                                            <w:bottom w:val="none" w:sz="0" w:space="0" w:color="auto"/>
                                            <w:right w:val="none" w:sz="0" w:space="0" w:color="auto"/>
                                          </w:divBdr>
                                          <w:divsChild>
                                            <w:div w:id="1998682314">
                                              <w:marLeft w:val="0"/>
                                              <w:marRight w:val="0"/>
                                              <w:marTop w:val="0"/>
                                              <w:marBottom w:val="0"/>
                                              <w:divBdr>
                                                <w:top w:val="none" w:sz="0" w:space="0" w:color="auto"/>
                                                <w:left w:val="none" w:sz="0" w:space="0" w:color="auto"/>
                                                <w:bottom w:val="none" w:sz="0" w:space="0" w:color="auto"/>
                                                <w:right w:val="none" w:sz="0" w:space="0" w:color="auto"/>
                                              </w:divBdr>
                                              <w:divsChild>
                                                <w:div w:id="34984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7607248">
      <w:bodyDiv w:val="1"/>
      <w:marLeft w:val="0"/>
      <w:marRight w:val="0"/>
      <w:marTop w:val="0"/>
      <w:marBottom w:val="0"/>
      <w:divBdr>
        <w:top w:val="none" w:sz="0" w:space="0" w:color="auto"/>
        <w:left w:val="none" w:sz="0" w:space="0" w:color="auto"/>
        <w:bottom w:val="none" w:sz="0" w:space="0" w:color="auto"/>
        <w:right w:val="none" w:sz="0" w:space="0" w:color="auto"/>
      </w:divBdr>
    </w:div>
    <w:div w:id="368603758">
      <w:bodyDiv w:val="1"/>
      <w:marLeft w:val="0"/>
      <w:marRight w:val="0"/>
      <w:marTop w:val="0"/>
      <w:marBottom w:val="0"/>
      <w:divBdr>
        <w:top w:val="none" w:sz="0" w:space="0" w:color="auto"/>
        <w:left w:val="none" w:sz="0" w:space="0" w:color="auto"/>
        <w:bottom w:val="none" w:sz="0" w:space="0" w:color="auto"/>
        <w:right w:val="none" w:sz="0" w:space="0" w:color="auto"/>
      </w:divBdr>
    </w:div>
    <w:div w:id="381905794">
      <w:bodyDiv w:val="1"/>
      <w:marLeft w:val="0"/>
      <w:marRight w:val="0"/>
      <w:marTop w:val="0"/>
      <w:marBottom w:val="0"/>
      <w:divBdr>
        <w:top w:val="none" w:sz="0" w:space="0" w:color="auto"/>
        <w:left w:val="none" w:sz="0" w:space="0" w:color="auto"/>
        <w:bottom w:val="none" w:sz="0" w:space="0" w:color="auto"/>
        <w:right w:val="none" w:sz="0" w:space="0" w:color="auto"/>
      </w:divBdr>
    </w:div>
    <w:div w:id="394939885">
      <w:bodyDiv w:val="1"/>
      <w:marLeft w:val="0"/>
      <w:marRight w:val="0"/>
      <w:marTop w:val="0"/>
      <w:marBottom w:val="0"/>
      <w:divBdr>
        <w:top w:val="none" w:sz="0" w:space="0" w:color="auto"/>
        <w:left w:val="none" w:sz="0" w:space="0" w:color="auto"/>
        <w:bottom w:val="none" w:sz="0" w:space="0" w:color="auto"/>
        <w:right w:val="none" w:sz="0" w:space="0" w:color="auto"/>
      </w:divBdr>
    </w:div>
    <w:div w:id="422260662">
      <w:bodyDiv w:val="1"/>
      <w:marLeft w:val="0"/>
      <w:marRight w:val="0"/>
      <w:marTop w:val="0"/>
      <w:marBottom w:val="0"/>
      <w:divBdr>
        <w:top w:val="none" w:sz="0" w:space="0" w:color="auto"/>
        <w:left w:val="none" w:sz="0" w:space="0" w:color="auto"/>
        <w:bottom w:val="none" w:sz="0" w:space="0" w:color="auto"/>
        <w:right w:val="none" w:sz="0" w:space="0" w:color="auto"/>
      </w:divBdr>
    </w:div>
    <w:div w:id="424958230">
      <w:bodyDiv w:val="1"/>
      <w:marLeft w:val="0"/>
      <w:marRight w:val="0"/>
      <w:marTop w:val="0"/>
      <w:marBottom w:val="0"/>
      <w:divBdr>
        <w:top w:val="none" w:sz="0" w:space="0" w:color="auto"/>
        <w:left w:val="none" w:sz="0" w:space="0" w:color="auto"/>
        <w:bottom w:val="none" w:sz="0" w:space="0" w:color="auto"/>
        <w:right w:val="none" w:sz="0" w:space="0" w:color="auto"/>
      </w:divBdr>
    </w:div>
    <w:div w:id="443774423">
      <w:bodyDiv w:val="1"/>
      <w:marLeft w:val="0"/>
      <w:marRight w:val="0"/>
      <w:marTop w:val="0"/>
      <w:marBottom w:val="0"/>
      <w:divBdr>
        <w:top w:val="none" w:sz="0" w:space="0" w:color="auto"/>
        <w:left w:val="none" w:sz="0" w:space="0" w:color="auto"/>
        <w:bottom w:val="none" w:sz="0" w:space="0" w:color="auto"/>
        <w:right w:val="none" w:sz="0" w:space="0" w:color="auto"/>
      </w:divBdr>
    </w:div>
    <w:div w:id="455757382">
      <w:bodyDiv w:val="1"/>
      <w:marLeft w:val="0"/>
      <w:marRight w:val="0"/>
      <w:marTop w:val="0"/>
      <w:marBottom w:val="0"/>
      <w:divBdr>
        <w:top w:val="none" w:sz="0" w:space="0" w:color="auto"/>
        <w:left w:val="none" w:sz="0" w:space="0" w:color="auto"/>
        <w:bottom w:val="none" w:sz="0" w:space="0" w:color="auto"/>
        <w:right w:val="none" w:sz="0" w:space="0" w:color="auto"/>
      </w:divBdr>
    </w:div>
    <w:div w:id="455951221">
      <w:bodyDiv w:val="1"/>
      <w:marLeft w:val="0"/>
      <w:marRight w:val="0"/>
      <w:marTop w:val="0"/>
      <w:marBottom w:val="0"/>
      <w:divBdr>
        <w:top w:val="none" w:sz="0" w:space="0" w:color="auto"/>
        <w:left w:val="none" w:sz="0" w:space="0" w:color="auto"/>
        <w:bottom w:val="none" w:sz="0" w:space="0" w:color="auto"/>
        <w:right w:val="none" w:sz="0" w:space="0" w:color="auto"/>
      </w:divBdr>
    </w:div>
    <w:div w:id="526212517">
      <w:bodyDiv w:val="1"/>
      <w:marLeft w:val="0"/>
      <w:marRight w:val="0"/>
      <w:marTop w:val="0"/>
      <w:marBottom w:val="0"/>
      <w:divBdr>
        <w:top w:val="none" w:sz="0" w:space="0" w:color="auto"/>
        <w:left w:val="none" w:sz="0" w:space="0" w:color="auto"/>
        <w:bottom w:val="none" w:sz="0" w:space="0" w:color="auto"/>
        <w:right w:val="none" w:sz="0" w:space="0" w:color="auto"/>
      </w:divBdr>
      <w:divsChild>
        <w:div w:id="2025160700">
          <w:marLeft w:val="0"/>
          <w:marRight w:val="0"/>
          <w:marTop w:val="0"/>
          <w:marBottom w:val="0"/>
          <w:divBdr>
            <w:top w:val="none" w:sz="0" w:space="0" w:color="auto"/>
            <w:left w:val="none" w:sz="0" w:space="0" w:color="auto"/>
            <w:bottom w:val="none" w:sz="0" w:space="0" w:color="auto"/>
            <w:right w:val="none" w:sz="0" w:space="0" w:color="auto"/>
          </w:divBdr>
          <w:divsChild>
            <w:div w:id="1057050923">
              <w:marLeft w:val="0"/>
              <w:marRight w:val="0"/>
              <w:marTop w:val="60"/>
              <w:marBottom w:val="0"/>
              <w:divBdr>
                <w:top w:val="none" w:sz="0" w:space="0" w:color="auto"/>
                <w:left w:val="none" w:sz="0" w:space="0" w:color="auto"/>
                <w:bottom w:val="none" w:sz="0" w:space="0" w:color="auto"/>
                <w:right w:val="none" w:sz="0" w:space="0" w:color="auto"/>
              </w:divBdr>
              <w:divsChild>
                <w:div w:id="9926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806246">
      <w:bodyDiv w:val="1"/>
      <w:marLeft w:val="0"/>
      <w:marRight w:val="0"/>
      <w:marTop w:val="0"/>
      <w:marBottom w:val="0"/>
      <w:divBdr>
        <w:top w:val="none" w:sz="0" w:space="0" w:color="auto"/>
        <w:left w:val="none" w:sz="0" w:space="0" w:color="auto"/>
        <w:bottom w:val="none" w:sz="0" w:space="0" w:color="auto"/>
        <w:right w:val="none" w:sz="0" w:space="0" w:color="auto"/>
      </w:divBdr>
    </w:div>
    <w:div w:id="547646399">
      <w:bodyDiv w:val="1"/>
      <w:marLeft w:val="0"/>
      <w:marRight w:val="0"/>
      <w:marTop w:val="0"/>
      <w:marBottom w:val="0"/>
      <w:divBdr>
        <w:top w:val="none" w:sz="0" w:space="0" w:color="auto"/>
        <w:left w:val="none" w:sz="0" w:space="0" w:color="auto"/>
        <w:bottom w:val="none" w:sz="0" w:space="0" w:color="auto"/>
        <w:right w:val="none" w:sz="0" w:space="0" w:color="auto"/>
      </w:divBdr>
    </w:div>
    <w:div w:id="567889145">
      <w:bodyDiv w:val="1"/>
      <w:marLeft w:val="0"/>
      <w:marRight w:val="0"/>
      <w:marTop w:val="0"/>
      <w:marBottom w:val="0"/>
      <w:divBdr>
        <w:top w:val="none" w:sz="0" w:space="0" w:color="auto"/>
        <w:left w:val="none" w:sz="0" w:space="0" w:color="auto"/>
        <w:bottom w:val="none" w:sz="0" w:space="0" w:color="auto"/>
        <w:right w:val="none" w:sz="0" w:space="0" w:color="auto"/>
      </w:divBdr>
    </w:div>
    <w:div w:id="572466341">
      <w:bodyDiv w:val="1"/>
      <w:marLeft w:val="0"/>
      <w:marRight w:val="0"/>
      <w:marTop w:val="0"/>
      <w:marBottom w:val="0"/>
      <w:divBdr>
        <w:top w:val="none" w:sz="0" w:space="0" w:color="auto"/>
        <w:left w:val="none" w:sz="0" w:space="0" w:color="auto"/>
        <w:bottom w:val="none" w:sz="0" w:space="0" w:color="auto"/>
        <w:right w:val="none" w:sz="0" w:space="0" w:color="auto"/>
      </w:divBdr>
    </w:div>
    <w:div w:id="572550069">
      <w:bodyDiv w:val="1"/>
      <w:marLeft w:val="0"/>
      <w:marRight w:val="0"/>
      <w:marTop w:val="0"/>
      <w:marBottom w:val="0"/>
      <w:divBdr>
        <w:top w:val="none" w:sz="0" w:space="0" w:color="auto"/>
        <w:left w:val="none" w:sz="0" w:space="0" w:color="auto"/>
        <w:bottom w:val="none" w:sz="0" w:space="0" w:color="auto"/>
        <w:right w:val="none" w:sz="0" w:space="0" w:color="auto"/>
      </w:divBdr>
      <w:divsChild>
        <w:div w:id="910699964">
          <w:marLeft w:val="0"/>
          <w:marRight w:val="0"/>
          <w:marTop w:val="0"/>
          <w:marBottom w:val="0"/>
          <w:divBdr>
            <w:top w:val="none" w:sz="0" w:space="0" w:color="auto"/>
            <w:left w:val="none" w:sz="0" w:space="0" w:color="auto"/>
            <w:bottom w:val="none" w:sz="0" w:space="0" w:color="auto"/>
            <w:right w:val="none" w:sz="0" w:space="0" w:color="auto"/>
          </w:divBdr>
          <w:divsChild>
            <w:div w:id="1108962453">
              <w:marLeft w:val="0"/>
              <w:marRight w:val="0"/>
              <w:marTop w:val="0"/>
              <w:marBottom w:val="0"/>
              <w:divBdr>
                <w:top w:val="none" w:sz="0" w:space="0" w:color="auto"/>
                <w:left w:val="none" w:sz="0" w:space="0" w:color="auto"/>
                <w:bottom w:val="none" w:sz="0" w:space="0" w:color="auto"/>
                <w:right w:val="none" w:sz="0" w:space="0" w:color="auto"/>
              </w:divBdr>
              <w:divsChild>
                <w:div w:id="229197190">
                  <w:marLeft w:val="0"/>
                  <w:marRight w:val="0"/>
                  <w:marTop w:val="0"/>
                  <w:marBottom w:val="0"/>
                  <w:divBdr>
                    <w:top w:val="none" w:sz="0" w:space="0" w:color="auto"/>
                    <w:left w:val="none" w:sz="0" w:space="0" w:color="auto"/>
                    <w:bottom w:val="none" w:sz="0" w:space="0" w:color="auto"/>
                    <w:right w:val="none" w:sz="0" w:space="0" w:color="auto"/>
                  </w:divBdr>
                  <w:divsChild>
                    <w:div w:id="1892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925806">
      <w:bodyDiv w:val="1"/>
      <w:marLeft w:val="0"/>
      <w:marRight w:val="0"/>
      <w:marTop w:val="0"/>
      <w:marBottom w:val="0"/>
      <w:divBdr>
        <w:top w:val="none" w:sz="0" w:space="0" w:color="auto"/>
        <w:left w:val="none" w:sz="0" w:space="0" w:color="auto"/>
        <w:bottom w:val="none" w:sz="0" w:space="0" w:color="auto"/>
        <w:right w:val="none" w:sz="0" w:space="0" w:color="auto"/>
      </w:divBdr>
      <w:divsChild>
        <w:div w:id="986208770">
          <w:marLeft w:val="0"/>
          <w:marRight w:val="0"/>
          <w:marTop w:val="0"/>
          <w:marBottom w:val="0"/>
          <w:divBdr>
            <w:top w:val="none" w:sz="0" w:space="0" w:color="auto"/>
            <w:left w:val="none" w:sz="0" w:space="0" w:color="auto"/>
            <w:bottom w:val="none" w:sz="0" w:space="0" w:color="auto"/>
            <w:right w:val="none" w:sz="0" w:space="0" w:color="auto"/>
          </w:divBdr>
          <w:divsChild>
            <w:div w:id="1165436642">
              <w:marLeft w:val="0"/>
              <w:marRight w:val="0"/>
              <w:marTop w:val="0"/>
              <w:marBottom w:val="0"/>
              <w:divBdr>
                <w:top w:val="none" w:sz="0" w:space="0" w:color="auto"/>
                <w:left w:val="none" w:sz="0" w:space="0" w:color="auto"/>
                <w:bottom w:val="none" w:sz="0" w:space="0" w:color="auto"/>
                <w:right w:val="none" w:sz="0" w:space="0" w:color="auto"/>
              </w:divBdr>
              <w:divsChild>
                <w:div w:id="2048335629">
                  <w:marLeft w:val="0"/>
                  <w:marRight w:val="0"/>
                  <w:marTop w:val="0"/>
                  <w:marBottom w:val="0"/>
                  <w:divBdr>
                    <w:top w:val="none" w:sz="0" w:space="0" w:color="auto"/>
                    <w:left w:val="none" w:sz="0" w:space="0" w:color="auto"/>
                    <w:bottom w:val="none" w:sz="0" w:space="0" w:color="auto"/>
                    <w:right w:val="none" w:sz="0" w:space="0" w:color="auto"/>
                  </w:divBdr>
                  <w:divsChild>
                    <w:div w:id="687683441">
                      <w:marLeft w:val="0"/>
                      <w:marRight w:val="0"/>
                      <w:marTop w:val="0"/>
                      <w:marBottom w:val="0"/>
                      <w:divBdr>
                        <w:top w:val="none" w:sz="0" w:space="0" w:color="auto"/>
                        <w:left w:val="none" w:sz="0" w:space="0" w:color="auto"/>
                        <w:bottom w:val="none" w:sz="0" w:space="0" w:color="auto"/>
                        <w:right w:val="none" w:sz="0" w:space="0" w:color="auto"/>
                      </w:divBdr>
                      <w:divsChild>
                        <w:div w:id="334116238">
                          <w:marLeft w:val="0"/>
                          <w:marRight w:val="0"/>
                          <w:marTop w:val="0"/>
                          <w:marBottom w:val="0"/>
                          <w:divBdr>
                            <w:top w:val="none" w:sz="0" w:space="0" w:color="auto"/>
                            <w:left w:val="none" w:sz="0" w:space="0" w:color="auto"/>
                            <w:bottom w:val="none" w:sz="0" w:space="0" w:color="auto"/>
                            <w:right w:val="none" w:sz="0" w:space="0" w:color="auto"/>
                          </w:divBdr>
                          <w:divsChild>
                            <w:div w:id="133259778">
                              <w:marLeft w:val="0"/>
                              <w:marRight w:val="0"/>
                              <w:marTop w:val="0"/>
                              <w:marBottom w:val="0"/>
                              <w:divBdr>
                                <w:top w:val="none" w:sz="0" w:space="0" w:color="auto"/>
                                <w:left w:val="none" w:sz="0" w:space="0" w:color="auto"/>
                                <w:bottom w:val="none" w:sz="0" w:space="0" w:color="auto"/>
                                <w:right w:val="none" w:sz="0" w:space="0" w:color="auto"/>
                              </w:divBdr>
                              <w:divsChild>
                                <w:div w:id="834496880">
                                  <w:marLeft w:val="0"/>
                                  <w:marRight w:val="0"/>
                                  <w:marTop w:val="0"/>
                                  <w:marBottom w:val="0"/>
                                  <w:divBdr>
                                    <w:top w:val="none" w:sz="0" w:space="0" w:color="auto"/>
                                    <w:left w:val="none" w:sz="0" w:space="0" w:color="auto"/>
                                    <w:bottom w:val="none" w:sz="0" w:space="0" w:color="auto"/>
                                    <w:right w:val="none" w:sz="0" w:space="0" w:color="auto"/>
                                  </w:divBdr>
                                  <w:divsChild>
                                    <w:div w:id="1310667040">
                                      <w:marLeft w:val="0"/>
                                      <w:marRight w:val="0"/>
                                      <w:marTop w:val="0"/>
                                      <w:marBottom w:val="0"/>
                                      <w:divBdr>
                                        <w:top w:val="none" w:sz="0" w:space="0" w:color="auto"/>
                                        <w:left w:val="none" w:sz="0" w:space="0" w:color="auto"/>
                                        <w:bottom w:val="none" w:sz="0" w:space="0" w:color="auto"/>
                                        <w:right w:val="none" w:sz="0" w:space="0" w:color="auto"/>
                                      </w:divBdr>
                                      <w:divsChild>
                                        <w:div w:id="1662344727">
                                          <w:marLeft w:val="0"/>
                                          <w:marRight w:val="0"/>
                                          <w:marTop w:val="0"/>
                                          <w:marBottom w:val="0"/>
                                          <w:divBdr>
                                            <w:top w:val="none" w:sz="0" w:space="0" w:color="auto"/>
                                            <w:left w:val="none" w:sz="0" w:space="0" w:color="auto"/>
                                            <w:bottom w:val="none" w:sz="0" w:space="0" w:color="auto"/>
                                            <w:right w:val="none" w:sz="0" w:space="0" w:color="auto"/>
                                          </w:divBdr>
                                          <w:divsChild>
                                            <w:div w:id="446892769">
                                              <w:marLeft w:val="0"/>
                                              <w:marRight w:val="0"/>
                                              <w:marTop w:val="0"/>
                                              <w:marBottom w:val="0"/>
                                              <w:divBdr>
                                                <w:top w:val="none" w:sz="0" w:space="0" w:color="auto"/>
                                                <w:left w:val="none" w:sz="0" w:space="0" w:color="auto"/>
                                                <w:bottom w:val="none" w:sz="0" w:space="0" w:color="auto"/>
                                                <w:right w:val="none" w:sz="0" w:space="0" w:color="auto"/>
                                              </w:divBdr>
                                              <w:divsChild>
                                                <w:div w:id="684012975">
                                                  <w:marLeft w:val="0"/>
                                                  <w:marRight w:val="0"/>
                                                  <w:marTop w:val="0"/>
                                                  <w:marBottom w:val="0"/>
                                                  <w:divBdr>
                                                    <w:top w:val="none" w:sz="0" w:space="0" w:color="auto"/>
                                                    <w:left w:val="none" w:sz="0" w:space="0" w:color="auto"/>
                                                    <w:bottom w:val="none" w:sz="0" w:space="0" w:color="auto"/>
                                                    <w:right w:val="none" w:sz="0" w:space="0" w:color="auto"/>
                                                  </w:divBdr>
                                                  <w:divsChild>
                                                    <w:div w:id="490827741">
                                                      <w:marLeft w:val="0"/>
                                                      <w:marRight w:val="0"/>
                                                      <w:marTop w:val="0"/>
                                                      <w:marBottom w:val="0"/>
                                                      <w:divBdr>
                                                        <w:top w:val="none" w:sz="0" w:space="0" w:color="auto"/>
                                                        <w:left w:val="none" w:sz="0" w:space="0" w:color="auto"/>
                                                        <w:bottom w:val="none" w:sz="0" w:space="0" w:color="auto"/>
                                                        <w:right w:val="none" w:sz="0" w:space="0" w:color="auto"/>
                                                      </w:divBdr>
                                                      <w:divsChild>
                                                        <w:div w:id="135719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7637844">
      <w:bodyDiv w:val="1"/>
      <w:marLeft w:val="0"/>
      <w:marRight w:val="0"/>
      <w:marTop w:val="0"/>
      <w:marBottom w:val="0"/>
      <w:divBdr>
        <w:top w:val="none" w:sz="0" w:space="0" w:color="auto"/>
        <w:left w:val="none" w:sz="0" w:space="0" w:color="auto"/>
        <w:bottom w:val="none" w:sz="0" w:space="0" w:color="auto"/>
        <w:right w:val="none" w:sz="0" w:space="0" w:color="auto"/>
      </w:divBdr>
      <w:divsChild>
        <w:div w:id="1108936862">
          <w:marLeft w:val="0"/>
          <w:marRight w:val="0"/>
          <w:marTop w:val="0"/>
          <w:marBottom w:val="0"/>
          <w:divBdr>
            <w:top w:val="none" w:sz="0" w:space="0" w:color="auto"/>
            <w:left w:val="none" w:sz="0" w:space="0" w:color="auto"/>
            <w:bottom w:val="none" w:sz="0" w:space="0" w:color="auto"/>
            <w:right w:val="none" w:sz="0" w:space="0" w:color="auto"/>
          </w:divBdr>
          <w:divsChild>
            <w:div w:id="352652908">
              <w:marLeft w:val="0"/>
              <w:marRight w:val="0"/>
              <w:marTop w:val="0"/>
              <w:marBottom w:val="0"/>
              <w:divBdr>
                <w:top w:val="none" w:sz="0" w:space="0" w:color="auto"/>
                <w:left w:val="none" w:sz="0" w:space="0" w:color="auto"/>
                <w:bottom w:val="none" w:sz="0" w:space="0" w:color="auto"/>
                <w:right w:val="none" w:sz="0" w:space="0" w:color="auto"/>
              </w:divBdr>
              <w:divsChild>
                <w:div w:id="2062896744">
                  <w:marLeft w:val="0"/>
                  <w:marRight w:val="0"/>
                  <w:marTop w:val="0"/>
                  <w:marBottom w:val="0"/>
                  <w:divBdr>
                    <w:top w:val="none" w:sz="0" w:space="0" w:color="auto"/>
                    <w:left w:val="none" w:sz="0" w:space="0" w:color="auto"/>
                    <w:bottom w:val="none" w:sz="0" w:space="0" w:color="auto"/>
                    <w:right w:val="none" w:sz="0" w:space="0" w:color="auto"/>
                  </w:divBdr>
                  <w:divsChild>
                    <w:div w:id="1858694291">
                      <w:marLeft w:val="0"/>
                      <w:marRight w:val="0"/>
                      <w:marTop w:val="0"/>
                      <w:marBottom w:val="0"/>
                      <w:divBdr>
                        <w:top w:val="none" w:sz="0" w:space="0" w:color="auto"/>
                        <w:left w:val="none" w:sz="0" w:space="0" w:color="auto"/>
                        <w:bottom w:val="none" w:sz="0" w:space="0" w:color="auto"/>
                        <w:right w:val="none" w:sz="0" w:space="0" w:color="auto"/>
                      </w:divBdr>
                      <w:divsChild>
                        <w:div w:id="852034116">
                          <w:marLeft w:val="0"/>
                          <w:marRight w:val="0"/>
                          <w:marTop w:val="0"/>
                          <w:marBottom w:val="0"/>
                          <w:divBdr>
                            <w:top w:val="none" w:sz="0" w:space="0" w:color="auto"/>
                            <w:left w:val="none" w:sz="0" w:space="0" w:color="auto"/>
                            <w:bottom w:val="none" w:sz="0" w:space="0" w:color="auto"/>
                            <w:right w:val="none" w:sz="0" w:space="0" w:color="auto"/>
                          </w:divBdr>
                          <w:divsChild>
                            <w:div w:id="131752167">
                              <w:marLeft w:val="0"/>
                              <w:marRight w:val="0"/>
                              <w:marTop w:val="0"/>
                              <w:marBottom w:val="0"/>
                              <w:divBdr>
                                <w:top w:val="none" w:sz="0" w:space="0" w:color="auto"/>
                                <w:left w:val="none" w:sz="0" w:space="0" w:color="auto"/>
                                <w:bottom w:val="none" w:sz="0" w:space="0" w:color="auto"/>
                                <w:right w:val="none" w:sz="0" w:space="0" w:color="auto"/>
                              </w:divBdr>
                              <w:divsChild>
                                <w:div w:id="716515704">
                                  <w:marLeft w:val="0"/>
                                  <w:marRight w:val="0"/>
                                  <w:marTop w:val="0"/>
                                  <w:marBottom w:val="0"/>
                                  <w:divBdr>
                                    <w:top w:val="none" w:sz="0" w:space="0" w:color="auto"/>
                                    <w:left w:val="none" w:sz="0" w:space="0" w:color="auto"/>
                                    <w:bottom w:val="none" w:sz="0" w:space="0" w:color="auto"/>
                                    <w:right w:val="none" w:sz="0" w:space="0" w:color="auto"/>
                                  </w:divBdr>
                                  <w:divsChild>
                                    <w:div w:id="1688554215">
                                      <w:marLeft w:val="0"/>
                                      <w:marRight w:val="0"/>
                                      <w:marTop w:val="0"/>
                                      <w:marBottom w:val="0"/>
                                      <w:divBdr>
                                        <w:top w:val="none" w:sz="0" w:space="0" w:color="auto"/>
                                        <w:left w:val="none" w:sz="0" w:space="0" w:color="auto"/>
                                        <w:bottom w:val="none" w:sz="0" w:space="0" w:color="auto"/>
                                        <w:right w:val="none" w:sz="0" w:space="0" w:color="auto"/>
                                      </w:divBdr>
                                      <w:divsChild>
                                        <w:div w:id="2113743347">
                                          <w:marLeft w:val="0"/>
                                          <w:marRight w:val="0"/>
                                          <w:marTop w:val="0"/>
                                          <w:marBottom w:val="0"/>
                                          <w:divBdr>
                                            <w:top w:val="none" w:sz="0" w:space="0" w:color="auto"/>
                                            <w:left w:val="none" w:sz="0" w:space="0" w:color="auto"/>
                                            <w:bottom w:val="none" w:sz="0" w:space="0" w:color="auto"/>
                                            <w:right w:val="none" w:sz="0" w:space="0" w:color="auto"/>
                                          </w:divBdr>
                                          <w:divsChild>
                                            <w:div w:id="1041442081">
                                              <w:marLeft w:val="0"/>
                                              <w:marRight w:val="0"/>
                                              <w:marTop w:val="0"/>
                                              <w:marBottom w:val="0"/>
                                              <w:divBdr>
                                                <w:top w:val="none" w:sz="0" w:space="0" w:color="auto"/>
                                                <w:left w:val="none" w:sz="0" w:space="0" w:color="auto"/>
                                                <w:bottom w:val="none" w:sz="0" w:space="0" w:color="auto"/>
                                                <w:right w:val="none" w:sz="0" w:space="0" w:color="auto"/>
                                              </w:divBdr>
                                              <w:divsChild>
                                                <w:div w:id="679892512">
                                                  <w:marLeft w:val="0"/>
                                                  <w:marRight w:val="0"/>
                                                  <w:marTop w:val="0"/>
                                                  <w:marBottom w:val="0"/>
                                                  <w:divBdr>
                                                    <w:top w:val="none" w:sz="0" w:space="0" w:color="auto"/>
                                                    <w:left w:val="none" w:sz="0" w:space="0" w:color="auto"/>
                                                    <w:bottom w:val="none" w:sz="0" w:space="0" w:color="auto"/>
                                                    <w:right w:val="none" w:sz="0" w:space="0" w:color="auto"/>
                                                  </w:divBdr>
                                                  <w:divsChild>
                                                    <w:div w:id="1922837184">
                                                      <w:marLeft w:val="0"/>
                                                      <w:marRight w:val="0"/>
                                                      <w:marTop w:val="0"/>
                                                      <w:marBottom w:val="0"/>
                                                      <w:divBdr>
                                                        <w:top w:val="none" w:sz="0" w:space="0" w:color="auto"/>
                                                        <w:left w:val="none" w:sz="0" w:space="0" w:color="auto"/>
                                                        <w:bottom w:val="none" w:sz="0" w:space="0" w:color="auto"/>
                                                        <w:right w:val="none" w:sz="0" w:space="0" w:color="auto"/>
                                                      </w:divBdr>
                                                      <w:divsChild>
                                                        <w:div w:id="42299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9284781">
      <w:bodyDiv w:val="1"/>
      <w:marLeft w:val="0"/>
      <w:marRight w:val="0"/>
      <w:marTop w:val="0"/>
      <w:marBottom w:val="0"/>
      <w:divBdr>
        <w:top w:val="none" w:sz="0" w:space="0" w:color="auto"/>
        <w:left w:val="none" w:sz="0" w:space="0" w:color="auto"/>
        <w:bottom w:val="none" w:sz="0" w:space="0" w:color="auto"/>
        <w:right w:val="none" w:sz="0" w:space="0" w:color="auto"/>
      </w:divBdr>
    </w:div>
    <w:div w:id="660742729">
      <w:bodyDiv w:val="1"/>
      <w:marLeft w:val="0"/>
      <w:marRight w:val="0"/>
      <w:marTop w:val="0"/>
      <w:marBottom w:val="0"/>
      <w:divBdr>
        <w:top w:val="none" w:sz="0" w:space="0" w:color="auto"/>
        <w:left w:val="none" w:sz="0" w:space="0" w:color="auto"/>
        <w:bottom w:val="none" w:sz="0" w:space="0" w:color="auto"/>
        <w:right w:val="none" w:sz="0" w:space="0" w:color="auto"/>
      </w:divBdr>
    </w:div>
    <w:div w:id="662126273">
      <w:bodyDiv w:val="1"/>
      <w:marLeft w:val="0"/>
      <w:marRight w:val="0"/>
      <w:marTop w:val="0"/>
      <w:marBottom w:val="0"/>
      <w:divBdr>
        <w:top w:val="none" w:sz="0" w:space="0" w:color="auto"/>
        <w:left w:val="none" w:sz="0" w:space="0" w:color="auto"/>
        <w:bottom w:val="none" w:sz="0" w:space="0" w:color="auto"/>
        <w:right w:val="none" w:sz="0" w:space="0" w:color="auto"/>
      </w:divBdr>
      <w:divsChild>
        <w:div w:id="137963427">
          <w:marLeft w:val="0"/>
          <w:marRight w:val="0"/>
          <w:marTop w:val="0"/>
          <w:marBottom w:val="0"/>
          <w:divBdr>
            <w:top w:val="none" w:sz="0" w:space="0" w:color="auto"/>
            <w:left w:val="none" w:sz="0" w:space="0" w:color="auto"/>
            <w:bottom w:val="none" w:sz="0" w:space="0" w:color="auto"/>
            <w:right w:val="none" w:sz="0" w:space="0" w:color="auto"/>
          </w:divBdr>
          <w:divsChild>
            <w:div w:id="1791783297">
              <w:marLeft w:val="0"/>
              <w:marRight w:val="0"/>
              <w:marTop w:val="0"/>
              <w:marBottom w:val="0"/>
              <w:divBdr>
                <w:top w:val="none" w:sz="0" w:space="0" w:color="auto"/>
                <w:left w:val="none" w:sz="0" w:space="0" w:color="auto"/>
                <w:bottom w:val="none" w:sz="0" w:space="0" w:color="auto"/>
                <w:right w:val="none" w:sz="0" w:space="0" w:color="auto"/>
              </w:divBdr>
              <w:divsChild>
                <w:div w:id="450441796">
                  <w:marLeft w:val="0"/>
                  <w:marRight w:val="0"/>
                  <w:marTop w:val="0"/>
                  <w:marBottom w:val="0"/>
                  <w:divBdr>
                    <w:top w:val="none" w:sz="0" w:space="0" w:color="auto"/>
                    <w:left w:val="none" w:sz="0" w:space="0" w:color="auto"/>
                    <w:bottom w:val="none" w:sz="0" w:space="0" w:color="auto"/>
                    <w:right w:val="none" w:sz="0" w:space="0" w:color="auto"/>
                  </w:divBdr>
                  <w:divsChild>
                    <w:div w:id="1289627081">
                      <w:marLeft w:val="0"/>
                      <w:marRight w:val="0"/>
                      <w:marTop w:val="0"/>
                      <w:marBottom w:val="0"/>
                      <w:divBdr>
                        <w:top w:val="none" w:sz="0" w:space="0" w:color="auto"/>
                        <w:left w:val="none" w:sz="0" w:space="0" w:color="auto"/>
                        <w:bottom w:val="none" w:sz="0" w:space="0" w:color="auto"/>
                        <w:right w:val="none" w:sz="0" w:space="0" w:color="auto"/>
                      </w:divBdr>
                      <w:divsChild>
                        <w:div w:id="406271745">
                          <w:marLeft w:val="0"/>
                          <w:marRight w:val="0"/>
                          <w:marTop w:val="0"/>
                          <w:marBottom w:val="0"/>
                          <w:divBdr>
                            <w:top w:val="none" w:sz="0" w:space="0" w:color="auto"/>
                            <w:left w:val="none" w:sz="0" w:space="0" w:color="auto"/>
                            <w:bottom w:val="none" w:sz="0" w:space="0" w:color="auto"/>
                            <w:right w:val="none" w:sz="0" w:space="0" w:color="auto"/>
                          </w:divBdr>
                          <w:divsChild>
                            <w:div w:id="1826629031">
                              <w:marLeft w:val="0"/>
                              <w:marRight w:val="0"/>
                              <w:marTop w:val="0"/>
                              <w:marBottom w:val="0"/>
                              <w:divBdr>
                                <w:top w:val="none" w:sz="0" w:space="0" w:color="auto"/>
                                <w:left w:val="none" w:sz="0" w:space="0" w:color="auto"/>
                                <w:bottom w:val="none" w:sz="0" w:space="0" w:color="auto"/>
                                <w:right w:val="none" w:sz="0" w:space="0" w:color="auto"/>
                              </w:divBdr>
                              <w:divsChild>
                                <w:div w:id="417795436">
                                  <w:marLeft w:val="0"/>
                                  <w:marRight w:val="0"/>
                                  <w:marTop w:val="0"/>
                                  <w:marBottom w:val="0"/>
                                  <w:divBdr>
                                    <w:top w:val="none" w:sz="0" w:space="0" w:color="auto"/>
                                    <w:left w:val="none" w:sz="0" w:space="0" w:color="auto"/>
                                    <w:bottom w:val="none" w:sz="0" w:space="0" w:color="auto"/>
                                    <w:right w:val="none" w:sz="0" w:space="0" w:color="auto"/>
                                  </w:divBdr>
                                  <w:divsChild>
                                    <w:div w:id="1521818376">
                                      <w:marLeft w:val="0"/>
                                      <w:marRight w:val="0"/>
                                      <w:marTop w:val="0"/>
                                      <w:marBottom w:val="0"/>
                                      <w:divBdr>
                                        <w:top w:val="none" w:sz="0" w:space="0" w:color="auto"/>
                                        <w:left w:val="none" w:sz="0" w:space="0" w:color="auto"/>
                                        <w:bottom w:val="none" w:sz="0" w:space="0" w:color="auto"/>
                                        <w:right w:val="none" w:sz="0" w:space="0" w:color="auto"/>
                                      </w:divBdr>
                                      <w:divsChild>
                                        <w:div w:id="2107916765">
                                          <w:marLeft w:val="0"/>
                                          <w:marRight w:val="0"/>
                                          <w:marTop w:val="0"/>
                                          <w:marBottom w:val="0"/>
                                          <w:divBdr>
                                            <w:top w:val="none" w:sz="0" w:space="0" w:color="auto"/>
                                            <w:left w:val="none" w:sz="0" w:space="0" w:color="auto"/>
                                            <w:bottom w:val="none" w:sz="0" w:space="0" w:color="auto"/>
                                            <w:right w:val="none" w:sz="0" w:space="0" w:color="auto"/>
                                          </w:divBdr>
                                          <w:divsChild>
                                            <w:div w:id="1196697733">
                                              <w:marLeft w:val="0"/>
                                              <w:marRight w:val="0"/>
                                              <w:marTop w:val="0"/>
                                              <w:marBottom w:val="0"/>
                                              <w:divBdr>
                                                <w:top w:val="none" w:sz="0" w:space="0" w:color="auto"/>
                                                <w:left w:val="none" w:sz="0" w:space="0" w:color="auto"/>
                                                <w:bottom w:val="none" w:sz="0" w:space="0" w:color="auto"/>
                                                <w:right w:val="none" w:sz="0" w:space="0" w:color="auto"/>
                                              </w:divBdr>
                                              <w:divsChild>
                                                <w:div w:id="1103381140">
                                                  <w:marLeft w:val="0"/>
                                                  <w:marRight w:val="0"/>
                                                  <w:marTop w:val="0"/>
                                                  <w:marBottom w:val="0"/>
                                                  <w:divBdr>
                                                    <w:top w:val="none" w:sz="0" w:space="0" w:color="auto"/>
                                                    <w:left w:val="none" w:sz="0" w:space="0" w:color="auto"/>
                                                    <w:bottom w:val="none" w:sz="0" w:space="0" w:color="auto"/>
                                                    <w:right w:val="none" w:sz="0" w:space="0" w:color="auto"/>
                                                  </w:divBdr>
                                                  <w:divsChild>
                                                    <w:div w:id="560290711">
                                                      <w:marLeft w:val="0"/>
                                                      <w:marRight w:val="0"/>
                                                      <w:marTop w:val="0"/>
                                                      <w:marBottom w:val="0"/>
                                                      <w:divBdr>
                                                        <w:top w:val="none" w:sz="0" w:space="0" w:color="auto"/>
                                                        <w:left w:val="none" w:sz="0" w:space="0" w:color="auto"/>
                                                        <w:bottom w:val="none" w:sz="0" w:space="0" w:color="auto"/>
                                                        <w:right w:val="none" w:sz="0" w:space="0" w:color="auto"/>
                                                      </w:divBdr>
                                                      <w:divsChild>
                                                        <w:div w:id="17418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4943003">
      <w:bodyDiv w:val="1"/>
      <w:marLeft w:val="0"/>
      <w:marRight w:val="0"/>
      <w:marTop w:val="0"/>
      <w:marBottom w:val="0"/>
      <w:divBdr>
        <w:top w:val="none" w:sz="0" w:space="0" w:color="auto"/>
        <w:left w:val="none" w:sz="0" w:space="0" w:color="auto"/>
        <w:bottom w:val="none" w:sz="0" w:space="0" w:color="auto"/>
        <w:right w:val="none" w:sz="0" w:space="0" w:color="auto"/>
      </w:divBdr>
    </w:div>
    <w:div w:id="676075850">
      <w:bodyDiv w:val="1"/>
      <w:marLeft w:val="0"/>
      <w:marRight w:val="0"/>
      <w:marTop w:val="0"/>
      <w:marBottom w:val="0"/>
      <w:divBdr>
        <w:top w:val="none" w:sz="0" w:space="0" w:color="auto"/>
        <w:left w:val="none" w:sz="0" w:space="0" w:color="auto"/>
        <w:bottom w:val="none" w:sz="0" w:space="0" w:color="auto"/>
        <w:right w:val="none" w:sz="0" w:space="0" w:color="auto"/>
      </w:divBdr>
    </w:div>
    <w:div w:id="691613164">
      <w:bodyDiv w:val="1"/>
      <w:marLeft w:val="0"/>
      <w:marRight w:val="0"/>
      <w:marTop w:val="0"/>
      <w:marBottom w:val="0"/>
      <w:divBdr>
        <w:top w:val="none" w:sz="0" w:space="0" w:color="auto"/>
        <w:left w:val="none" w:sz="0" w:space="0" w:color="auto"/>
        <w:bottom w:val="none" w:sz="0" w:space="0" w:color="auto"/>
        <w:right w:val="none" w:sz="0" w:space="0" w:color="auto"/>
      </w:divBdr>
      <w:divsChild>
        <w:div w:id="157619169">
          <w:marLeft w:val="0"/>
          <w:marRight w:val="0"/>
          <w:marTop w:val="0"/>
          <w:marBottom w:val="0"/>
          <w:divBdr>
            <w:top w:val="none" w:sz="0" w:space="0" w:color="auto"/>
            <w:left w:val="none" w:sz="0" w:space="0" w:color="auto"/>
            <w:bottom w:val="none" w:sz="0" w:space="0" w:color="auto"/>
            <w:right w:val="none" w:sz="0" w:space="0" w:color="auto"/>
          </w:divBdr>
          <w:divsChild>
            <w:div w:id="125587598">
              <w:marLeft w:val="0"/>
              <w:marRight w:val="0"/>
              <w:marTop w:val="0"/>
              <w:marBottom w:val="0"/>
              <w:divBdr>
                <w:top w:val="none" w:sz="0" w:space="0" w:color="auto"/>
                <w:left w:val="none" w:sz="0" w:space="0" w:color="auto"/>
                <w:bottom w:val="none" w:sz="0" w:space="0" w:color="auto"/>
                <w:right w:val="none" w:sz="0" w:space="0" w:color="auto"/>
              </w:divBdr>
              <w:divsChild>
                <w:div w:id="1478689639">
                  <w:marLeft w:val="0"/>
                  <w:marRight w:val="0"/>
                  <w:marTop w:val="0"/>
                  <w:marBottom w:val="0"/>
                  <w:divBdr>
                    <w:top w:val="none" w:sz="0" w:space="0" w:color="auto"/>
                    <w:left w:val="none" w:sz="0" w:space="0" w:color="auto"/>
                    <w:bottom w:val="none" w:sz="0" w:space="0" w:color="auto"/>
                    <w:right w:val="none" w:sz="0" w:space="0" w:color="auto"/>
                  </w:divBdr>
                  <w:divsChild>
                    <w:div w:id="1320647434">
                      <w:marLeft w:val="0"/>
                      <w:marRight w:val="0"/>
                      <w:marTop w:val="0"/>
                      <w:marBottom w:val="0"/>
                      <w:divBdr>
                        <w:top w:val="none" w:sz="0" w:space="0" w:color="auto"/>
                        <w:left w:val="none" w:sz="0" w:space="0" w:color="auto"/>
                        <w:bottom w:val="none" w:sz="0" w:space="0" w:color="auto"/>
                        <w:right w:val="none" w:sz="0" w:space="0" w:color="auto"/>
                      </w:divBdr>
                      <w:divsChild>
                        <w:div w:id="12582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274507">
      <w:bodyDiv w:val="1"/>
      <w:marLeft w:val="0"/>
      <w:marRight w:val="0"/>
      <w:marTop w:val="0"/>
      <w:marBottom w:val="0"/>
      <w:divBdr>
        <w:top w:val="none" w:sz="0" w:space="0" w:color="auto"/>
        <w:left w:val="none" w:sz="0" w:space="0" w:color="auto"/>
        <w:bottom w:val="none" w:sz="0" w:space="0" w:color="auto"/>
        <w:right w:val="none" w:sz="0" w:space="0" w:color="auto"/>
      </w:divBdr>
    </w:div>
    <w:div w:id="752357372">
      <w:bodyDiv w:val="1"/>
      <w:marLeft w:val="0"/>
      <w:marRight w:val="0"/>
      <w:marTop w:val="0"/>
      <w:marBottom w:val="0"/>
      <w:divBdr>
        <w:top w:val="none" w:sz="0" w:space="0" w:color="auto"/>
        <w:left w:val="none" w:sz="0" w:space="0" w:color="auto"/>
        <w:bottom w:val="none" w:sz="0" w:space="0" w:color="auto"/>
        <w:right w:val="none" w:sz="0" w:space="0" w:color="auto"/>
      </w:divBdr>
    </w:div>
    <w:div w:id="754208224">
      <w:bodyDiv w:val="1"/>
      <w:marLeft w:val="0"/>
      <w:marRight w:val="0"/>
      <w:marTop w:val="0"/>
      <w:marBottom w:val="0"/>
      <w:divBdr>
        <w:top w:val="none" w:sz="0" w:space="0" w:color="auto"/>
        <w:left w:val="none" w:sz="0" w:space="0" w:color="auto"/>
        <w:bottom w:val="none" w:sz="0" w:space="0" w:color="auto"/>
        <w:right w:val="none" w:sz="0" w:space="0" w:color="auto"/>
      </w:divBdr>
    </w:div>
    <w:div w:id="758328776">
      <w:bodyDiv w:val="1"/>
      <w:marLeft w:val="0"/>
      <w:marRight w:val="0"/>
      <w:marTop w:val="0"/>
      <w:marBottom w:val="0"/>
      <w:divBdr>
        <w:top w:val="none" w:sz="0" w:space="0" w:color="auto"/>
        <w:left w:val="none" w:sz="0" w:space="0" w:color="auto"/>
        <w:bottom w:val="none" w:sz="0" w:space="0" w:color="auto"/>
        <w:right w:val="none" w:sz="0" w:space="0" w:color="auto"/>
      </w:divBdr>
    </w:div>
    <w:div w:id="790905776">
      <w:bodyDiv w:val="1"/>
      <w:marLeft w:val="0"/>
      <w:marRight w:val="0"/>
      <w:marTop w:val="0"/>
      <w:marBottom w:val="0"/>
      <w:divBdr>
        <w:top w:val="none" w:sz="0" w:space="0" w:color="auto"/>
        <w:left w:val="none" w:sz="0" w:space="0" w:color="auto"/>
        <w:bottom w:val="none" w:sz="0" w:space="0" w:color="auto"/>
        <w:right w:val="none" w:sz="0" w:space="0" w:color="auto"/>
      </w:divBdr>
      <w:divsChild>
        <w:div w:id="1939562230">
          <w:marLeft w:val="0"/>
          <w:marRight w:val="0"/>
          <w:marTop w:val="0"/>
          <w:marBottom w:val="0"/>
          <w:divBdr>
            <w:top w:val="none" w:sz="0" w:space="0" w:color="auto"/>
            <w:left w:val="none" w:sz="0" w:space="0" w:color="auto"/>
            <w:bottom w:val="none" w:sz="0" w:space="0" w:color="auto"/>
            <w:right w:val="none" w:sz="0" w:space="0" w:color="auto"/>
          </w:divBdr>
          <w:divsChild>
            <w:div w:id="1315332079">
              <w:marLeft w:val="0"/>
              <w:marRight w:val="0"/>
              <w:marTop w:val="0"/>
              <w:marBottom w:val="0"/>
              <w:divBdr>
                <w:top w:val="none" w:sz="0" w:space="0" w:color="auto"/>
                <w:left w:val="none" w:sz="0" w:space="0" w:color="auto"/>
                <w:bottom w:val="none" w:sz="0" w:space="0" w:color="auto"/>
                <w:right w:val="none" w:sz="0" w:space="0" w:color="auto"/>
              </w:divBdr>
              <w:divsChild>
                <w:div w:id="1818762204">
                  <w:marLeft w:val="0"/>
                  <w:marRight w:val="0"/>
                  <w:marTop w:val="0"/>
                  <w:marBottom w:val="0"/>
                  <w:divBdr>
                    <w:top w:val="none" w:sz="0" w:space="0" w:color="auto"/>
                    <w:left w:val="none" w:sz="0" w:space="0" w:color="auto"/>
                    <w:bottom w:val="none" w:sz="0" w:space="0" w:color="auto"/>
                    <w:right w:val="none" w:sz="0" w:space="0" w:color="auto"/>
                  </w:divBdr>
                  <w:divsChild>
                    <w:div w:id="33222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371955">
      <w:bodyDiv w:val="1"/>
      <w:marLeft w:val="0"/>
      <w:marRight w:val="0"/>
      <w:marTop w:val="0"/>
      <w:marBottom w:val="0"/>
      <w:divBdr>
        <w:top w:val="none" w:sz="0" w:space="0" w:color="auto"/>
        <w:left w:val="none" w:sz="0" w:space="0" w:color="auto"/>
        <w:bottom w:val="none" w:sz="0" w:space="0" w:color="auto"/>
        <w:right w:val="none" w:sz="0" w:space="0" w:color="auto"/>
      </w:divBdr>
    </w:div>
    <w:div w:id="895625856">
      <w:bodyDiv w:val="1"/>
      <w:marLeft w:val="0"/>
      <w:marRight w:val="0"/>
      <w:marTop w:val="0"/>
      <w:marBottom w:val="0"/>
      <w:divBdr>
        <w:top w:val="none" w:sz="0" w:space="0" w:color="auto"/>
        <w:left w:val="none" w:sz="0" w:space="0" w:color="auto"/>
        <w:bottom w:val="none" w:sz="0" w:space="0" w:color="auto"/>
        <w:right w:val="none" w:sz="0" w:space="0" w:color="auto"/>
      </w:divBdr>
    </w:div>
    <w:div w:id="942150931">
      <w:bodyDiv w:val="1"/>
      <w:marLeft w:val="0"/>
      <w:marRight w:val="0"/>
      <w:marTop w:val="0"/>
      <w:marBottom w:val="0"/>
      <w:divBdr>
        <w:top w:val="none" w:sz="0" w:space="0" w:color="auto"/>
        <w:left w:val="none" w:sz="0" w:space="0" w:color="auto"/>
        <w:bottom w:val="none" w:sz="0" w:space="0" w:color="auto"/>
        <w:right w:val="none" w:sz="0" w:space="0" w:color="auto"/>
      </w:divBdr>
    </w:div>
    <w:div w:id="995302267">
      <w:bodyDiv w:val="1"/>
      <w:marLeft w:val="0"/>
      <w:marRight w:val="0"/>
      <w:marTop w:val="0"/>
      <w:marBottom w:val="0"/>
      <w:divBdr>
        <w:top w:val="none" w:sz="0" w:space="0" w:color="auto"/>
        <w:left w:val="none" w:sz="0" w:space="0" w:color="auto"/>
        <w:bottom w:val="none" w:sz="0" w:space="0" w:color="auto"/>
        <w:right w:val="none" w:sz="0" w:space="0" w:color="auto"/>
      </w:divBdr>
    </w:div>
    <w:div w:id="1005132016">
      <w:bodyDiv w:val="1"/>
      <w:marLeft w:val="0"/>
      <w:marRight w:val="0"/>
      <w:marTop w:val="0"/>
      <w:marBottom w:val="0"/>
      <w:divBdr>
        <w:top w:val="none" w:sz="0" w:space="0" w:color="auto"/>
        <w:left w:val="none" w:sz="0" w:space="0" w:color="auto"/>
        <w:bottom w:val="none" w:sz="0" w:space="0" w:color="auto"/>
        <w:right w:val="none" w:sz="0" w:space="0" w:color="auto"/>
      </w:divBdr>
    </w:div>
    <w:div w:id="1044135413">
      <w:bodyDiv w:val="1"/>
      <w:marLeft w:val="0"/>
      <w:marRight w:val="0"/>
      <w:marTop w:val="0"/>
      <w:marBottom w:val="0"/>
      <w:divBdr>
        <w:top w:val="none" w:sz="0" w:space="0" w:color="auto"/>
        <w:left w:val="none" w:sz="0" w:space="0" w:color="auto"/>
        <w:bottom w:val="none" w:sz="0" w:space="0" w:color="auto"/>
        <w:right w:val="none" w:sz="0" w:space="0" w:color="auto"/>
      </w:divBdr>
    </w:div>
    <w:div w:id="1059862018">
      <w:bodyDiv w:val="1"/>
      <w:marLeft w:val="0"/>
      <w:marRight w:val="0"/>
      <w:marTop w:val="0"/>
      <w:marBottom w:val="0"/>
      <w:divBdr>
        <w:top w:val="none" w:sz="0" w:space="0" w:color="auto"/>
        <w:left w:val="none" w:sz="0" w:space="0" w:color="auto"/>
        <w:bottom w:val="none" w:sz="0" w:space="0" w:color="auto"/>
        <w:right w:val="none" w:sz="0" w:space="0" w:color="auto"/>
      </w:divBdr>
    </w:div>
    <w:div w:id="1059943627">
      <w:bodyDiv w:val="1"/>
      <w:marLeft w:val="0"/>
      <w:marRight w:val="0"/>
      <w:marTop w:val="0"/>
      <w:marBottom w:val="0"/>
      <w:divBdr>
        <w:top w:val="none" w:sz="0" w:space="0" w:color="auto"/>
        <w:left w:val="none" w:sz="0" w:space="0" w:color="auto"/>
        <w:bottom w:val="none" w:sz="0" w:space="0" w:color="auto"/>
        <w:right w:val="none" w:sz="0" w:space="0" w:color="auto"/>
      </w:divBdr>
    </w:div>
    <w:div w:id="1072896889">
      <w:bodyDiv w:val="1"/>
      <w:marLeft w:val="0"/>
      <w:marRight w:val="0"/>
      <w:marTop w:val="0"/>
      <w:marBottom w:val="0"/>
      <w:divBdr>
        <w:top w:val="none" w:sz="0" w:space="0" w:color="auto"/>
        <w:left w:val="none" w:sz="0" w:space="0" w:color="auto"/>
        <w:bottom w:val="none" w:sz="0" w:space="0" w:color="auto"/>
        <w:right w:val="none" w:sz="0" w:space="0" w:color="auto"/>
      </w:divBdr>
    </w:div>
    <w:div w:id="1075592396">
      <w:bodyDiv w:val="1"/>
      <w:marLeft w:val="0"/>
      <w:marRight w:val="0"/>
      <w:marTop w:val="0"/>
      <w:marBottom w:val="0"/>
      <w:divBdr>
        <w:top w:val="none" w:sz="0" w:space="0" w:color="auto"/>
        <w:left w:val="none" w:sz="0" w:space="0" w:color="auto"/>
        <w:bottom w:val="none" w:sz="0" w:space="0" w:color="auto"/>
        <w:right w:val="none" w:sz="0" w:space="0" w:color="auto"/>
      </w:divBdr>
      <w:divsChild>
        <w:div w:id="237447489">
          <w:marLeft w:val="0"/>
          <w:marRight w:val="0"/>
          <w:marTop w:val="0"/>
          <w:marBottom w:val="0"/>
          <w:divBdr>
            <w:top w:val="none" w:sz="0" w:space="0" w:color="auto"/>
            <w:left w:val="none" w:sz="0" w:space="0" w:color="auto"/>
            <w:bottom w:val="none" w:sz="0" w:space="0" w:color="auto"/>
            <w:right w:val="none" w:sz="0" w:space="0" w:color="auto"/>
          </w:divBdr>
          <w:divsChild>
            <w:div w:id="1007096617">
              <w:marLeft w:val="0"/>
              <w:marRight w:val="0"/>
              <w:marTop w:val="0"/>
              <w:marBottom w:val="0"/>
              <w:divBdr>
                <w:top w:val="none" w:sz="0" w:space="0" w:color="auto"/>
                <w:left w:val="none" w:sz="0" w:space="0" w:color="auto"/>
                <w:bottom w:val="none" w:sz="0" w:space="0" w:color="auto"/>
                <w:right w:val="none" w:sz="0" w:space="0" w:color="auto"/>
              </w:divBdr>
              <w:divsChild>
                <w:div w:id="1055466757">
                  <w:marLeft w:val="0"/>
                  <w:marRight w:val="0"/>
                  <w:marTop w:val="0"/>
                  <w:marBottom w:val="0"/>
                  <w:divBdr>
                    <w:top w:val="none" w:sz="0" w:space="0" w:color="auto"/>
                    <w:left w:val="none" w:sz="0" w:space="0" w:color="auto"/>
                    <w:bottom w:val="none" w:sz="0" w:space="0" w:color="auto"/>
                    <w:right w:val="none" w:sz="0" w:space="0" w:color="auto"/>
                  </w:divBdr>
                  <w:divsChild>
                    <w:div w:id="157439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027987">
      <w:bodyDiv w:val="1"/>
      <w:marLeft w:val="0"/>
      <w:marRight w:val="0"/>
      <w:marTop w:val="0"/>
      <w:marBottom w:val="0"/>
      <w:divBdr>
        <w:top w:val="none" w:sz="0" w:space="0" w:color="auto"/>
        <w:left w:val="none" w:sz="0" w:space="0" w:color="auto"/>
        <w:bottom w:val="none" w:sz="0" w:space="0" w:color="auto"/>
        <w:right w:val="none" w:sz="0" w:space="0" w:color="auto"/>
      </w:divBdr>
    </w:div>
    <w:div w:id="1082684338">
      <w:bodyDiv w:val="1"/>
      <w:marLeft w:val="0"/>
      <w:marRight w:val="0"/>
      <w:marTop w:val="0"/>
      <w:marBottom w:val="0"/>
      <w:divBdr>
        <w:top w:val="none" w:sz="0" w:space="0" w:color="auto"/>
        <w:left w:val="none" w:sz="0" w:space="0" w:color="auto"/>
        <w:bottom w:val="none" w:sz="0" w:space="0" w:color="auto"/>
        <w:right w:val="none" w:sz="0" w:space="0" w:color="auto"/>
      </w:divBdr>
      <w:divsChild>
        <w:div w:id="779570757">
          <w:marLeft w:val="0"/>
          <w:marRight w:val="0"/>
          <w:marTop w:val="0"/>
          <w:marBottom w:val="0"/>
          <w:divBdr>
            <w:top w:val="none" w:sz="0" w:space="0" w:color="auto"/>
            <w:left w:val="none" w:sz="0" w:space="0" w:color="auto"/>
            <w:bottom w:val="none" w:sz="0" w:space="0" w:color="auto"/>
            <w:right w:val="none" w:sz="0" w:space="0" w:color="auto"/>
          </w:divBdr>
          <w:divsChild>
            <w:div w:id="301620338">
              <w:marLeft w:val="0"/>
              <w:marRight w:val="0"/>
              <w:marTop w:val="0"/>
              <w:marBottom w:val="0"/>
              <w:divBdr>
                <w:top w:val="none" w:sz="0" w:space="0" w:color="auto"/>
                <w:left w:val="none" w:sz="0" w:space="0" w:color="auto"/>
                <w:bottom w:val="none" w:sz="0" w:space="0" w:color="auto"/>
                <w:right w:val="none" w:sz="0" w:space="0" w:color="auto"/>
              </w:divBdr>
              <w:divsChild>
                <w:div w:id="1599291443">
                  <w:marLeft w:val="0"/>
                  <w:marRight w:val="0"/>
                  <w:marTop w:val="0"/>
                  <w:marBottom w:val="0"/>
                  <w:divBdr>
                    <w:top w:val="none" w:sz="0" w:space="0" w:color="auto"/>
                    <w:left w:val="none" w:sz="0" w:space="0" w:color="auto"/>
                    <w:bottom w:val="none" w:sz="0" w:space="0" w:color="auto"/>
                    <w:right w:val="none" w:sz="0" w:space="0" w:color="auto"/>
                  </w:divBdr>
                  <w:divsChild>
                    <w:div w:id="1218934728">
                      <w:marLeft w:val="0"/>
                      <w:marRight w:val="0"/>
                      <w:marTop w:val="0"/>
                      <w:marBottom w:val="0"/>
                      <w:divBdr>
                        <w:top w:val="none" w:sz="0" w:space="0" w:color="auto"/>
                        <w:left w:val="none" w:sz="0" w:space="0" w:color="auto"/>
                        <w:bottom w:val="none" w:sz="0" w:space="0" w:color="auto"/>
                        <w:right w:val="none" w:sz="0" w:space="0" w:color="auto"/>
                      </w:divBdr>
                      <w:divsChild>
                        <w:div w:id="1097020568">
                          <w:marLeft w:val="0"/>
                          <w:marRight w:val="0"/>
                          <w:marTop w:val="0"/>
                          <w:marBottom w:val="0"/>
                          <w:divBdr>
                            <w:top w:val="none" w:sz="0" w:space="0" w:color="auto"/>
                            <w:left w:val="none" w:sz="0" w:space="0" w:color="auto"/>
                            <w:bottom w:val="none" w:sz="0" w:space="0" w:color="auto"/>
                            <w:right w:val="none" w:sz="0" w:space="0" w:color="auto"/>
                          </w:divBdr>
                          <w:divsChild>
                            <w:div w:id="2119328973">
                              <w:marLeft w:val="0"/>
                              <w:marRight w:val="0"/>
                              <w:marTop w:val="0"/>
                              <w:marBottom w:val="0"/>
                              <w:divBdr>
                                <w:top w:val="none" w:sz="0" w:space="0" w:color="auto"/>
                                <w:left w:val="none" w:sz="0" w:space="0" w:color="auto"/>
                                <w:bottom w:val="none" w:sz="0" w:space="0" w:color="auto"/>
                                <w:right w:val="none" w:sz="0" w:space="0" w:color="auto"/>
                              </w:divBdr>
                              <w:divsChild>
                                <w:div w:id="1536238401">
                                  <w:marLeft w:val="0"/>
                                  <w:marRight w:val="0"/>
                                  <w:marTop w:val="0"/>
                                  <w:marBottom w:val="0"/>
                                  <w:divBdr>
                                    <w:top w:val="none" w:sz="0" w:space="0" w:color="auto"/>
                                    <w:left w:val="none" w:sz="0" w:space="0" w:color="auto"/>
                                    <w:bottom w:val="none" w:sz="0" w:space="0" w:color="auto"/>
                                    <w:right w:val="none" w:sz="0" w:space="0" w:color="auto"/>
                                  </w:divBdr>
                                  <w:divsChild>
                                    <w:div w:id="11222900">
                                      <w:marLeft w:val="0"/>
                                      <w:marRight w:val="0"/>
                                      <w:marTop w:val="0"/>
                                      <w:marBottom w:val="0"/>
                                      <w:divBdr>
                                        <w:top w:val="none" w:sz="0" w:space="0" w:color="auto"/>
                                        <w:left w:val="none" w:sz="0" w:space="0" w:color="auto"/>
                                        <w:bottom w:val="none" w:sz="0" w:space="0" w:color="auto"/>
                                        <w:right w:val="none" w:sz="0" w:space="0" w:color="auto"/>
                                      </w:divBdr>
                                      <w:divsChild>
                                        <w:div w:id="145633236">
                                          <w:marLeft w:val="0"/>
                                          <w:marRight w:val="0"/>
                                          <w:marTop w:val="0"/>
                                          <w:marBottom w:val="0"/>
                                          <w:divBdr>
                                            <w:top w:val="none" w:sz="0" w:space="0" w:color="auto"/>
                                            <w:left w:val="none" w:sz="0" w:space="0" w:color="auto"/>
                                            <w:bottom w:val="none" w:sz="0" w:space="0" w:color="auto"/>
                                            <w:right w:val="none" w:sz="0" w:space="0" w:color="auto"/>
                                          </w:divBdr>
                                          <w:divsChild>
                                            <w:div w:id="935870001">
                                              <w:marLeft w:val="0"/>
                                              <w:marRight w:val="0"/>
                                              <w:marTop w:val="0"/>
                                              <w:marBottom w:val="0"/>
                                              <w:divBdr>
                                                <w:top w:val="none" w:sz="0" w:space="0" w:color="auto"/>
                                                <w:left w:val="none" w:sz="0" w:space="0" w:color="auto"/>
                                                <w:bottom w:val="none" w:sz="0" w:space="0" w:color="auto"/>
                                                <w:right w:val="none" w:sz="0" w:space="0" w:color="auto"/>
                                              </w:divBdr>
                                              <w:divsChild>
                                                <w:div w:id="551813585">
                                                  <w:marLeft w:val="0"/>
                                                  <w:marRight w:val="0"/>
                                                  <w:marTop w:val="0"/>
                                                  <w:marBottom w:val="0"/>
                                                  <w:divBdr>
                                                    <w:top w:val="none" w:sz="0" w:space="0" w:color="auto"/>
                                                    <w:left w:val="none" w:sz="0" w:space="0" w:color="auto"/>
                                                    <w:bottom w:val="none" w:sz="0" w:space="0" w:color="auto"/>
                                                    <w:right w:val="none" w:sz="0" w:space="0" w:color="auto"/>
                                                  </w:divBdr>
                                                  <w:divsChild>
                                                    <w:div w:id="2009866129">
                                                      <w:marLeft w:val="0"/>
                                                      <w:marRight w:val="0"/>
                                                      <w:marTop w:val="0"/>
                                                      <w:marBottom w:val="0"/>
                                                      <w:divBdr>
                                                        <w:top w:val="none" w:sz="0" w:space="0" w:color="auto"/>
                                                        <w:left w:val="none" w:sz="0" w:space="0" w:color="auto"/>
                                                        <w:bottom w:val="none" w:sz="0" w:space="0" w:color="auto"/>
                                                        <w:right w:val="none" w:sz="0" w:space="0" w:color="auto"/>
                                                      </w:divBdr>
                                                      <w:divsChild>
                                                        <w:div w:id="173476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6444753">
      <w:bodyDiv w:val="1"/>
      <w:marLeft w:val="0"/>
      <w:marRight w:val="0"/>
      <w:marTop w:val="0"/>
      <w:marBottom w:val="0"/>
      <w:divBdr>
        <w:top w:val="none" w:sz="0" w:space="0" w:color="auto"/>
        <w:left w:val="none" w:sz="0" w:space="0" w:color="auto"/>
        <w:bottom w:val="none" w:sz="0" w:space="0" w:color="auto"/>
        <w:right w:val="none" w:sz="0" w:space="0" w:color="auto"/>
      </w:divBdr>
    </w:div>
    <w:div w:id="1127242556">
      <w:bodyDiv w:val="1"/>
      <w:marLeft w:val="0"/>
      <w:marRight w:val="0"/>
      <w:marTop w:val="0"/>
      <w:marBottom w:val="0"/>
      <w:divBdr>
        <w:top w:val="none" w:sz="0" w:space="0" w:color="auto"/>
        <w:left w:val="none" w:sz="0" w:space="0" w:color="auto"/>
        <w:bottom w:val="none" w:sz="0" w:space="0" w:color="auto"/>
        <w:right w:val="none" w:sz="0" w:space="0" w:color="auto"/>
      </w:divBdr>
    </w:div>
    <w:div w:id="1165702963">
      <w:bodyDiv w:val="1"/>
      <w:marLeft w:val="0"/>
      <w:marRight w:val="0"/>
      <w:marTop w:val="0"/>
      <w:marBottom w:val="0"/>
      <w:divBdr>
        <w:top w:val="none" w:sz="0" w:space="0" w:color="auto"/>
        <w:left w:val="none" w:sz="0" w:space="0" w:color="auto"/>
        <w:bottom w:val="none" w:sz="0" w:space="0" w:color="auto"/>
        <w:right w:val="none" w:sz="0" w:space="0" w:color="auto"/>
      </w:divBdr>
    </w:div>
    <w:div w:id="1167942496">
      <w:bodyDiv w:val="1"/>
      <w:marLeft w:val="0"/>
      <w:marRight w:val="0"/>
      <w:marTop w:val="0"/>
      <w:marBottom w:val="0"/>
      <w:divBdr>
        <w:top w:val="none" w:sz="0" w:space="0" w:color="auto"/>
        <w:left w:val="none" w:sz="0" w:space="0" w:color="auto"/>
        <w:bottom w:val="none" w:sz="0" w:space="0" w:color="auto"/>
        <w:right w:val="none" w:sz="0" w:space="0" w:color="auto"/>
      </w:divBdr>
    </w:div>
    <w:div w:id="1170832895">
      <w:bodyDiv w:val="1"/>
      <w:marLeft w:val="0"/>
      <w:marRight w:val="0"/>
      <w:marTop w:val="0"/>
      <w:marBottom w:val="0"/>
      <w:divBdr>
        <w:top w:val="none" w:sz="0" w:space="0" w:color="auto"/>
        <w:left w:val="none" w:sz="0" w:space="0" w:color="auto"/>
        <w:bottom w:val="none" w:sz="0" w:space="0" w:color="auto"/>
        <w:right w:val="none" w:sz="0" w:space="0" w:color="auto"/>
      </w:divBdr>
    </w:div>
    <w:div w:id="1177380586">
      <w:bodyDiv w:val="1"/>
      <w:marLeft w:val="0"/>
      <w:marRight w:val="0"/>
      <w:marTop w:val="0"/>
      <w:marBottom w:val="0"/>
      <w:divBdr>
        <w:top w:val="none" w:sz="0" w:space="0" w:color="auto"/>
        <w:left w:val="none" w:sz="0" w:space="0" w:color="auto"/>
        <w:bottom w:val="none" w:sz="0" w:space="0" w:color="auto"/>
        <w:right w:val="none" w:sz="0" w:space="0" w:color="auto"/>
      </w:divBdr>
    </w:div>
    <w:div w:id="1178888805">
      <w:bodyDiv w:val="1"/>
      <w:marLeft w:val="0"/>
      <w:marRight w:val="0"/>
      <w:marTop w:val="0"/>
      <w:marBottom w:val="0"/>
      <w:divBdr>
        <w:top w:val="none" w:sz="0" w:space="0" w:color="auto"/>
        <w:left w:val="none" w:sz="0" w:space="0" w:color="auto"/>
        <w:bottom w:val="none" w:sz="0" w:space="0" w:color="auto"/>
        <w:right w:val="none" w:sz="0" w:space="0" w:color="auto"/>
      </w:divBdr>
    </w:div>
    <w:div w:id="1213230740">
      <w:bodyDiv w:val="1"/>
      <w:marLeft w:val="0"/>
      <w:marRight w:val="0"/>
      <w:marTop w:val="0"/>
      <w:marBottom w:val="0"/>
      <w:divBdr>
        <w:top w:val="none" w:sz="0" w:space="0" w:color="auto"/>
        <w:left w:val="none" w:sz="0" w:space="0" w:color="auto"/>
        <w:bottom w:val="none" w:sz="0" w:space="0" w:color="auto"/>
        <w:right w:val="none" w:sz="0" w:space="0" w:color="auto"/>
      </w:divBdr>
      <w:divsChild>
        <w:div w:id="1087768428">
          <w:marLeft w:val="0"/>
          <w:marRight w:val="0"/>
          <w:marTop w:val="0"/>
          <w:marBottom w:val="0"/>
          <w:divBdr>
            <w:top w:val="none" w:sz="0" w:space="0" w:color="auto"/>
            <w:left w:val="none" w:sz="0" w:space="0" w:color="auto"/>
            <w:bottom w:val="none" w:sz="0" w:space="0" w:color="auto"/>
            <w:right w:val="none" w:sz="0" w:space="0" w:color="auto"/>
          </w:divBdr>
          <w:divsChild>
            <w:div w:id="1533348850">
              <w:marLeft w:val="0"/>
              <w:marRight w:val="0"/>
              <w:marTop w:val="0"/>
              <w:marBottom w:val="0"/>
              <w:divBdr>
                <w:top w:val="none" w:sz="0" w:space="0" w:color="auto"/>
                <w:left w:val="none" w:sz="0" w:space="0" w:color="auto"/>
                <w:bottom w:val="none" w:sz="0" w:space="0" w:color="auto"/>
                <w:right w:val="none" w:sz="0" w:space="0" w:color="auto"/>
              </w:divBdr>
              <w:divsChild>
                <w:div w:id="1166362688">
                  <w:marLeft w:val="0"/>
                  <w:marRight w:val="0"/>
                  <w:marTop w:val="0"/>
                  <w:marBottom w:val="0"/>
                  <w:divBdr>
                    <w:top w:val="none" w:sz="0" w:space="0" w:color="auto"/>
                    <w:left w:val="none" w:sz="0" w:space="0" w:color="auto"/>
                    <w:bottom w:val="none" w:sz="0" w:space="0" w:color="auto"/>
                    <w:right w:val="none" w:sz="0" w:space="0" w:color="auto"/>
                  </w:divBdr>
                  <w:divsChild>
                    <w:div w:id="1734356493">
                      <w:marLeft w:val="0"/>
                      <w:marRight w:val="0"/>
                      <w:marTop w:val="0"/>
                      <w:marBottom w:val="0"/>
                      <w:divBdr>
                        <w:top w:val="none" w:sz="0" w:space="0" w:color="auto"/>
                        <w:left w:val="none" w:sz="0" w:space="0" w:color="auto"/>
                        <w:bottom w:val="none" w:sz="0" w:space="0" w:color="auto"/>
                        <w:right w:val="none" w:sz="0" w:space="0" w:color="auto"/>
                      </w:divBdr>
                      <w:divsChild>
                        <w:div w:id="673528522">
                          <w:marLeft w:val="0"/>
                          <w:marRight w:val="0"/>
                          <w:marTop w:val="0"/>
                          <w:marBottom w:val="0"/>
                          <w:divBdr>
                            <w:top w:val="none" w:sz="0" w:space="0" w:color="auto"/>
                            <w:left w:val="none" w:sz="0" w:space="0" w:color="auto"/>
                            <w:bottom w:val="none" w:sz="0" w:space="0" w:color="auto"/>
                            <w:right w:val="none" w:sz="0" w:space="0" w:color="auto"/>
                          </w:divBdr>
                          <w:divsChild>
                            <w:div w:id="1883858128">
                              <w:marLeft w:val="0"/>
                              <w:marRight w:val="0"/>
                              <w:marTop w:val="0"/>
                              <w:marBottom w:val="0"/>
                              <w:divBdr>
                                <w:top w:val="none" w:sz="0" w:space="0" w:color="auto"/>
                                <w:left w:val="none" w:sz="0" w:space="0" w:color="auto"/>
                                <w:bottom w:val="none" w:sz="0" w:space="0" w:color="auto"/>
                                <w:right w:val="none" w:sz="0" w:space="0" w:color="auto"/>
                              </w:divBdr>
                              <w:divsChild>
                                <w:div w:id="911354726">
                                  <w:marLeft w:val="0"/>
                                  <w:marRight w:val="0"/>
                                  <w:marTop w:val="0"/>
                                  <w:marBottom w:val="0"/>
                                  <w:divBdr>
                                    <w:top w:val="none" w:sz="0" w:space="0" w:color="auto"/>
                                    <w:left w:val="none" w:sz="0" w:space="0" w:color="auto"/>
                                    <w:bottom w:val="none" w:sz="0" w:space="0" w:color="auto"/>
                                    <w:right w:val="none" w:sz="0" w:space="0" w:color="auto"/>
                                  </w:divBdr>
                                  <w:divsChild>
                                    <w:div w:id="1284195501">
                                      <w:marLeft w:val="0"/>
                                      <w:marRight w:val="0"/>
                                      <w:marTop w:val="0"/>
                                      <w:marBottom w:val="0"/>
                                      <w:divBdr>
                                        <w:top w:val="none" w:sz="0" w:space="0" w:color="auto"/>
                                        <w:left w:val="none" w:sz="0" w:space="0" w:color="auto"/>
                                        <w:bottom w:val="none" w:sz="0" w:space="0" w:color="auto"/>
                                        <w:right w:val="none" w:sz="0" w:space="0" w:color="auto"/>
                                      </w:divBdr>
                                      <w:divsChild>
                                        <w:div w:id="1739011888">
                                          <w:marLeft w:val="0"/>
                                          <w:marRight w:val="0"/>
                                          <w:marTop w:val="0"/>
                                          <w:marBottom w:val="0"/>
                                          <w:divBdr>
                                            <w:top w:val="none" w:sz="0" w:space="0" w:color="auto"/>
                                            <w:left w:val="none" w:sz="0" w:space="0" w:color="auto"/>
                                            <w:bottom w:val="none" w:sz="0" w:space="0" w:color="auto"/>
                                            <w:right w:val="none" w:sz="0" w:space="0" w:color="auto"/>
                                          </w:divBdr>
                                          <w:divsChild>
                                            <w:div w:id="1986859626">
                                              <w:marLeft w:val="0"/>
                                              <w:marRight w:val="0"/>
                                              <w:marTop w:val="0"/>
                                              <w:marBottom w:val="0"/>
                                              <w:divBdr>
                                                <w:top w:val="none" w:sz="0" w:space="0" w:color="auto"/>
                                                <w:left w:val="none" w:sz="0" w:space="0" w:color="auto"/>
                                                <w:bottom w:val="none" w:sz="0" w:space="0" w:color="auto"/>
                                                <w:right w:val="none" w:sz="0" w:space="0" w:color="auto"/>
                                              </w:divBdr>
                                              <w:divsChild>
                                                <w:div w:id="95180038">
                                                  <w:marLeft w:val="0"/>
                                                  <w:marRight w:val="0"/>
                                                  <w:marTop w:val="0"/>
                                                  <w:marBottom w:val="0"/>
                                                  <w:divBdr>
                                                    <w:top w:val="none" w:sz="0" w:space="0" w:color="auto"/>
                                                    <w:left w:val="none" w:sz="0" w:space="0" w:color="auto"/>
                                                    <w:bottom w:val="none" w:sz="0" w:space="0" w:color="auto"/>
                                                    <w:right w:val="none" w:sz="0" w:space="0" w:color="auto"/>
                                                  </w:divBdr>
                                                  <w:divsChild>
                                                    <w:div w:id="495533771">
                                                      <w:marLeft w:val="0"/>
                                                      <w:marRight w:val="0"/>
                                                      <w:marTop w:val="0"/>
                                                      <w:marBottom w:val="0"/>
                                                      <w:divBdr>
                                                        <w:top w:val="none" w:sz="0" w:space="0" w:color="auto"/>
                                                        <w:left w:val="none" w:sz="0" w:space="0" w:color="auto"/>
                                                        <w:bottom w:val="none" w:sz="0" w:space="0" w:color="auto"/>
                                                        <w:right w:val="none" w:sz="0" w:space="0" w:color="auto"/>
                                                      </w:divBdr>
                                                      <w:divsChild>
                                                        <w:div w:id="188305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3083024">
      <w:bodyDiv w:val="1"/>
      <w:marLeft w:val="0"/>
      <w:marRight w:val="0"/>
      <w:marTop w:val="0"/>
      <w:marBottom w:val="0"/>
      <w:divBdr>
        <w:top w:val="none" w:sz="0" w:space="0" w:color="auto"/>
        <w:left w:val="none" w:sz="0" w:space="0" w:color="auto"/>
        <w:bottom w:val="none" w:sz="0" w:space="0" w:color="auto"/>
        <w:right w:val="none" w:sz="0" w:space="0" w:color="auto"/>
      </w:divBdr>
    </w:div>
    <w:div w:id="1240754789">
      <w:bodyDiv w:val="1"/>
      <w:marLeft w:val="0"/>
      <w:marRight w:val="0"/>
      <w:marTop w:val="0"/>
      <w:marBottom w:val="0"/>
      <w:divBdr>
        <w:top w:val="none" w:sz="0" w:space="0" w:color="auto"/>
        <w:left w:val="none" w:sz="0" w:space="0" w:color="auto"/>
        <w:bottom w:val="none" w:sz="0" w:space="0" w:color="auto"/>
        <w:right w:val="none" w:sz="0" w:space="0" w:color="auto"/>
      </w:divBdr>
    </w:div>
    <w:div w:id="1245607185">
      <w:bodyDiv w:val="1"/>
      <w:marLeft w:val="0"/>
      <w:marRight w:val="0"/>
      <w:marTop w:val="0"/>
      <w:marBottom w:val="0"/>
      <w:divBdr>
        <w:top w:val="none" w:sz="0" w:space="0" w:color="auto"/>
        <w:left w:val="none" w:sz="0" w:space="0" w:color="auto"/>
        <w:bottom w:val="none" w:sz="0" w:space="0" w:color="auto"/>
        <w:right w:val="none" w:sz="0" w:space="0" w:color="auto"/>
      </w:divBdr>
    </w:div>
    <w:div w:id="1264336658">
      <w:bodyDiv w:val="1"/>
      <w:marLeft w:val="0"/>
      <w:marRight w:val="0"/>
      <w:marTop w:val="0"/>
      <w:marBottom w:val="0"/>
      <w:divBdr>
        <w:top w:val="none" w:sz="0" w:space="0" w:color="auto"/>
        <w:left w:val="none" w:sz="0" w:space="0" w:color="auto"/>
        <w:bottom w:val="none" w:sz="0" w:space="0" w:color="auto"/>
        <w:right w:val="none" w:sz="0" w:space="0" w:color="auto"/>
      </w:divBdr>
      <w:divsChild>
        <w:div w:id="1236745345">
          <w:marLeft w:val="0"/>
          <w:marRight w:val="0"/>
          <w:marTop w:val="0"/>
          <w:marBottom w:val="0"/>
          <w:divBdr>
            <w:top w:val="none" w:sz="0" w:space="0" w:color="auto"/>
            <w:left w:val="none" w:sz="0" w:space="0" w:color="auto"/>
            <w:bottom w:val="none" w:sz="0" w:space="0" w:color="auto"/>
            <w:right w:val="none" w:sz="0" w:space="0" w:color="auto"/>
          </w:divBdr>
          <w:divsChild>
            <w:div w:id="9630056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299721401">
      <w:bodyDiv w:val="1"/>
      <w:marLeft w:val="0"/>
      <w:marRight w:val="0"/>
      <w:marTop w:val="0"/>
      <w:marBottom w:val="0"/>
      <w:divBdr>
        <w:top w:val="none" w:sz="0" w:space="0" w:color="auto"/>
        <w:left w:val="none" w:sz="0" w:space="0" w:color="auto"/>
        <w:bottom w:val="none" w:sz="0" w:space="0" w:color="auto"/>
        <w:right w:val="none" w:sz="0" w:space="0" w:color="auto"/>
      </w:divBdr>
      <w:divsChild>
        <w:div w:id="1523591603">
          <w:marLeft w:val="0"/>
          <w:marRight w:val="0"/>
          <w:marTop w:val="0"/>
          <w:marBottom w:val="0"/>
          <w:divBdr>
            <w:top w:val="none" w:sz="0" w:space="0" w:color="auto"/>
            <w:left w:val="none" w:sz="0" w:space="0" w:color="auto"/>
            <w:bottom w:val="none" w:sz="0" w:space="0" w:color="auto"/>
            <w:right w:val="none" w:sz="0" w:space="0" w:color="auto"/>
          </w:divBdr>
          <w:divsChild>
            <w:div w:id="653337705">
              <w:marLeft w:val="0"/>
              <w:marRight w:val="0"/>
              <w:marTop w:val="0"/>
              <w:marBottom w:val="0"/>
              <w:divBdr>
                <w:top w:val="none" w:sz="0" w:space="0" w:color="auto"/>
                <w:left w:val="none" w:sz="0" w:space="0" w:color="auto"/>
                <w:bottom w:val="none" w:sz="0" w:space="0" w:color="auto"/>
                <w:right w:val="none" w:sz="0" w:space="0" w:color="auto"/>
              </w:divBdr>
              <w:divsChild>
                <w:div w:id="194932982">
                  <w:marLeft w:val="0"/>
                  <w:marRight w:val="0"/>
                  <w:marTop w:val="0"/>
                  <w:marBottom w:val="0"/>
                  <w:divBdr>
                    <w:top w:val="none" w:sz="0" w:space="0" w:color="auto"/>
                    <w:left w:val="none" w:sz="0" w:space="0" w:color="auto"/>
                    <w:bottom w:val="none" w:sz="0" w:space="0" w:color="auto"/>
                    <w:right w:val="none" w:sz="0" w:space="0" w:color="auto"/>
                  </w:divBdr>
                  <w:divsChild>
                    <w:div w:id="1775588245">
                      <w:marLeft w:val="0"/>
                      <w:marRight w:val="0"/>
                      <w:marTop w:val="0"/>
                      <w:marBottom w:val="0"/>
                      <w:divBdr>
                        <w:top w:val="none" w:sz="0" w:space="0" w:color="auto"/>
                        <w:left w:val="none" w:sz="0" w:space="0" w:color="auto"/>
                        <w:bottom w:val="none" w:sz="0" w:space="0" w:color="auto"/>
                        <w:right w:val="none" w:sz="0" w:space="0" w:color="auto"/>
                      </w:divBdr>
                      <w:divsChild>
                        <w:div w:id="156155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8120324">
      <w:bodyDiv w:val="1"/>
      <w:marLeft w:val="0"/>
      <w:marRight w:val="0"/>
      <w:marTop w:val="0"/>
      <w:marBottom w:val="0"/>
      <w:divBdr>
        <w:top w:val="none" w:sz="0" w:space="0" w:color="auto"/>
        <w:left w:val="none" w:sz="0" w:space="0" w:color="auto"/>
        <w:bottom w:val="none" w:sz="0" w:space="0" w:color="auto"/>
        <w:right w:val="none" w:sz="0" w:space="0" w:color="auto"/>
      </w:divBdr>
    </w:div>
    <w:div w:id="1381125558">
      <w:bodyDiv w:val="1"/>
      <w:marLeft w:val="0"/>
      <w:marRight w:val="0"/>
      <w:marTop w:val="0"/>
      <w:marBottom w:val="0"/>
      <w:divBdr>
        <w:top w:val="none" w:sz="0" w:space="0" w:color="auto"/>
        <w:left w:val="none" w:sz="0" w:space="0" w:color="auto"/>
        <w:bottom w:val="none" w:sz="0" w:space="0" w:color="auto"/>
        <w:right w:val="none" w:sz="0" w:space="0" w:color="auto"/>
      </w:divBdr>
    </w:div>
    <w:div w:id="1388644628">
      <w:bodyDiv w:val="1"/>
      <w:marLeft w:val="0"/>
      <w:marRight w:val="0"/>
      <w:marTop w:val="0"/>
      <w:marBottom w:val="0"/>
      <w:divBdr>
        <w:top w:val="none" w:sz="0" w:space="0" w:color="auto"/>
        <w:left w:val="none" w:sz="0" w:space="0" w:color="auto"/>
        <w:bottom w:val="none" w:sz="0" w:space="0" w:color="auto"/>
        <w:right w:val="none" w:sz="0" w:space="0" w:color="auto"/>
      </w:divBdr>
    </w:div>
    <w:div w:id="1409303050">
      <w:bodyDiv w:val="1"/>
      <w:marLeft w:val="0"/>
      <w:marRight w:val="0"/>
      <w:marTop w:val="0"/>
      <w:marBottom w:val="0"/>
      <w:divBdr>
        <w:top w:val="none" w:sz="0" w:space="0" w:color="auto"/>
        <w:left w:val="none" w:sz="0" w:space="0" w:color="auto"/>
        <w:bottom w:val="none" w:sz="0" w:space="0" w:color="auto"/>
        <w:right w:val="none" w:sz="0" w:space="0" w:color="auto"/>
      </w:divBdr>
    </w:div>
    <w:div w:id="1474983501">
      <w:bodyDiv w:val="1"/>
      <w:marLeft w:val="0"/>
      <w:marRight w:val="0"/>
      <w:marTop w:val="0"/>
      <w:marBottom w:val="0"/>
      <w:divBdr>
        <w:top w:val="none" w:sz="0" w:space="0" w:color="auto"/>
        <w:left w:val="none" w:sz="0" w:space="0" w:color="auto"/>
        <w:bottom w:val="none" w:sz="0" w:space="0" w:color="auto"/>
        <w:right w:val="none" w:sz="0" w:space="0" w:color="auto"/>
      </w:divBdr>
    </w:div>
    <w:div w:id="1486816262">
      <w:bodyDiv w:val="1"/>
      <w:marLeft w:val="0"/>
      <w:marRight w:val="0"/>
      <w:marTop w:val="0"/>
      <w:marBottom w:val="0"/>
      <w:divBdr>
        <w:top w:val="none" w:sz="0" w:space="0" w:color="auto"/>
        <w:left w:val="none" w:sz="0" w:space="0" w:color="auto"/>
        <w:bottom w:val="none" w:sz="0" w:space="0" w:color="auto"/>
        <w:right w:val="none" w:sz="0" w:space="0" w:color="auto"/>
      </w:divBdr>
    </w:div>
    <w:div w:id="1512456088">
      <w:bodyDiv w:val="1"/>
      <w:marLeft w:val="0"/>
      <w:marRight w:val="0"/>
      <w:marTop w:val="0"/>
      <w:marBottom w:val="0"/>
      <w:divBdr>
        <w:top w:val="none" w:sz="0" w:space="0" w:color="auto"/>
        <w:left w:val="none" w:sz="0" w:space="0" w:color="auto"/>
        <w:bottom w:val="none" w:sz="0" w:space="0" w:color="auto"/>
        <w:right w:val="none" w:sz="0" w:space="0" w:color="auto"/>
      </w:divBdr>
    </w:div>
    <w:div w:id="1514875104">
      <w:bodyDiv w:val="1"/>
      <w:marLeft w:val="0"/>
      <w:marRight w:val="0"/>
      <w:marTop w:val="0"/>
      <w:marBottom w:val="0"/>
      <w:divBdr>
        <w:top w:val="none" w:sz="0" w:space="0" w:color="auto"/>
        <w:left w:val="none" w:sz="0" w:space="0" w:color="auto"/>
        <w:bottom w:val="none" w:sz="0" w:space="0" w:color="auto"/>
        <w:right w:val="none" w:sz="0" w:space="0" w:color="auto"/>
      </w:divBdr>
    </w:div>
    <w:div w:id="1551382123">
      <w:bodyDiv w:val="1"/>
      <w:marLeft w:val="0"/>
      <w:marRight w:val="0"/>
      <w:marTop w:val="0"/>
      <w:marBottom w:val="0"/>
      <w:divBdr>
        <w:top w:val="none" w:sz="0" w:space="0" w:color="auto"/>
        <w:left w:val="none" w:sz="0" w:space="0" w:color="auto"/>
        <w:bottom w:val="none" w:sz="0" w:space="0" w:color="auto"/>
        <w:right w:val="none" w:sz="0" w:space="0" w:color="auto"/>
      </w:divBdr>
    </w:div>
    <w:div w:id="1554656487">
      <w:bodyDiv w:val="1"/>
      <w:marLeft w:val="0"/>
      <w:marRight w:val="0"/>
      <w:marTop w:val="0"/>
      <w:marBottom w:val="0"/>
      <w:divBdr>
        <w:top w:val="none" w:sz="0" w:space="0" w:color="auto"/>
        <w:left w:val="none" w:sz="0" w:space="0" w:color="auto"/>
        <w:bottom w:val="none" w:sz="0" w:space="0" w:color="auto"/>
        <w:right w:val="none" w:sz="0" w:space="0" w:color="auto"/>
      </w:divBdr>
    </w:div>
    <w:div w:id="1571496261">
      <w:bodyDiv w:val="1"/>
      <w:marLeft w:val="0"/>
      <w:marRight w:val="0"/>
      <w:marTop w:val="0"/>
      <w:marBottom w:val="0"/>
      <w:divBdr>
        <w:top w:val="none" w:sz="0" w:space="0" w:color="auto"/>
        <w:left w:val="none" w:sz="0" w:space="0" w:color="auto"/>
        <w:bottom w:val="none" w:sz="0" w:space="0" w:color="auto"/>
        <w:right w:val="none" w:sz="0" w:space="0" w:color="auto"/>
      </w:divBdr>
    </w:div>
    <w:div w:id="1580948092">
      <w:bodyDiv w:val="1"/>
      <w:marLeft w:val="0"/>
      <w:marRight w:val="0"/>
      <w:marTop w:val="0"/>
      <w:marBottom w:val="0"/>
      <w:divBdr>
        <w:top w:val="none" w:sz="0" w:space="0" w:color="auto"/>
        <w:left w:val="none" w:sz="0" w:space="0" w:color="auto"/>
        <w:bottom w:val="none" w:sz="0" w:space="0" w:color="auto"/>
        <w:right w:val="none" w:sz="0" w:space="0" w:color="auto"/>
      </w:divBdr>
    </w:div>
    <w:div w:id="1595092138">
      <w:bodyDiv w:val="1"/>
      <w:marLeft w:val="0"/>
      <w:marRight w:val="0"/>
      <w:marTop w:val="0"/>
      <w:marBottom w:val="0"/>
      <w:divBdr>
        <w:top w:val="none" w:sz="0" w:space="0" w:color="auto"/>
        <w:left w:val="none" w:sz="0" w:space="0" w:color="auto"/>
        <w:bottom w:val="none" w:sz="0" w:space="0" w:color="auto"/>
        <w:right w:val="none" w:sz="0" w:space="0" w:color="auto"/>
      </w:divBdr>
    </w:div>
    <w:div w:id="1611816828">
      <w:bodyDiv w:val="1"/>
      <w:marLeft w:val="0"/>
      <w:marRight w:val="0"/>
      <w:marTop w:val="0"/>
      <w:marBottom w:val="0"/>
      <w:divBdr>
        <w:top w:val="none" w:sz="0" w:space="0" w:color="auto"/>
        <w:left w:val="none" w:sz="0" w:space="0" w:color="auto"/>
        <w:bottom w:val="none" w:sz="0" w:space="0" w:color="auto"/>
        <w:right w:val="none" w:sz="0" w:space="0" w:color="auto"/>
      </w:divBdr>
    </w:div>
    <w:div w:id="1612319804">
      <w:bodyDiv w:val="1"/>
      <w:marLeft w:val="0"/>
      <w:marRight w:val="0"/>
      <w:marTop w:val="0"/>
      <w:marBottom w:val="0"/>
      <w:divBdr>
        <w:top w:val="none" w:sz="0" w:space="0" w:color="auto"/>
        <w:left w:val="none" w:sz="0" w:space="0" w:color="auto"/>
        <w:bottom w:val="none" w:sz="0" w:space="0" w:color="auto"/>
        <w:right w:val="none" w:sz="0" w:space="0" w:color="auto"/>
      </w:divBdr>
    </w:div>
    <w:div w:id="1641963290">
      <w:bodyDiv w:val="1"/>
      <w:marLeft w:val="0"/>
      <w:marRight w:val="0"/>
      <w:marTop w:val="0"/>
      <w:marBottom w:val="0"/>
      <w:divBdr>
        <w:top w:val="none" w:sz="0" w:space="0" w:color="auto"/>
        <w:left w:val="none" w:sz="0" w:space="0" w:color="auto"/>
        <w:bottom w:val="none" w:sz="0" w:space="0" w:color="auto"/>
        <w:right w:val="none" w:sz="0" w:space="0" w:color="auto"/>
      </w:divBdr>
    </w:div>
    <w:div w:id="1647511433">
      <w:bodyDiv w:val="1"/>
      <w:marLeft w:val="0"/>
      <w:marRight w:val="0"/>
      <w:marTop w:val="0"/>
      <w:marBottom w:val="0"/>
      <w:divBdr>
        <w:top w:val="none" w:sz="0" w:space="0" w:color="auto"/>
        <w:left w:val="none" w:sz="0" w:space="0" w:color="auto"/>
        <w:bottom w:val="none" w:sz="0" w:space="0" w:color="auto"/>
        <w:right w:val="none" w:sz="0" w:space="0" w:color="auto"/>
      </w:divBdr>
      <w:divsChild>
        <w:div w:id="1138260312">
          <w:marLeft w:val="0"/>
          <w:marRight w:val="0"/>
          <w:marTop w:val="0"/>
          <w:marBottom w:val="0"/>
          <w:divBdr>
            <w:top w:val="none" w:sz="0" w:space="0" w:color="auto"/>
            <w:left w:val="none" w:sz="0" w:space="0" w:color="auto"/>
            <w:bottom w:val="none" w:sz="0" w:space="0" w:color="auto"/>
            <w:right w:val="none" w:sz="0" w:space="0" w:color="auto"/>
          </w:divBdr>
          <w:divsChild>
            <w:div w:id="668607302">
              <w:marLeft w:val="0"/>
              <w:marRight w:val="0"/>
              <w:marTop w:val="0"/>
              <w:marBottom w:val="0"/>
              <w:divBdr>
                <w:top w:val="none" w:sz="0" w:space="0" w:color="auto"/>
                <w:left w:val="none" w:sz="0" w:space="0" w:color="auto"/>
                <w:bottom w:val="none" w:sz="0" w:space="0" w:color="auto"/>
                <w:right w:val="none" w:sz="0" w:space="0" w:color="auto"/>
              </w:divBdr>
              <w:divsChild>
                <w:div w:id="1103695087">
                  <w:marLeft w:val="0"/>
                  <w:marRight w:val="0"/>
                  <w:marTop w:val="0"/>
                  <w:marBottom w:val="0"/>
                  <w:divBdr>
                    <w:top w:val="none" w:sz="0" w:space="0" w:color="auto"/>
                    <w:left w:val="none" w:sz="0" w:space="0" w:color="auto"/>
                    <w:bottom w:val="none" w:sz="0" w:space="0" w:color="auto"/>
                    <w:right w:val="none" w:sz="0" w:space="0" w:color="auto"/>
                  </w:divBdr>
                  <w:divsChild>
                    <w:div w:id="12985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515360">
      <w:bodyDiv w:val="1"/>
      <w:marLeft w:val="0"/>
      <w:marRight w:val="0"/>
      <w:marTop w:val="0"/>
      <w:marBottom w:val="0"/>
      <w:divBdr>
        <w:top w:val="none" w:sz="0" w:space="0" w:color="auto"/>
        <w:left w:val="none" w:sz="0" w:space="0" w:color="auto"/>
        <w:bottom w:val="none" w:sz="0" w:space="0" w:color="auto"/>
        <w:right w:val="none" w:sz="0" w:space="0" w:color="auto"/>
      </w:divBdr>
      <w:divsChild>
        <w:div w:id="274599763">
          <w:marLeft w:val="0"/>
          <w:marRight w:val="0"/>
          <w:marTop w:val="0"/>
          <w:marBottom w:val="0"/>
          <w:divBdr>
            <w:top w:val="none" w:sz="0" w:space="0" w:color="auto"/>
            <w:left w:val="none" w:sz="0" w:space="0" w:color="auto"/>
            <w:bottom w:val="none" w:sz="0" w:space="0" w:color="auto"/>
            <w:right w:val="none" w:sz="0" w:space="0" w:color="auto"/>
          </w:divBdr>
          <w:divsChild>
            <w:div w:id="2106029325">
              <w:marLeft w:val="0"/>
              <w:marRight w:val="0"/>
              <w:marTop w:val="0"/>
              <w:marBottom w:val="0"/>
              <w:divBdr>
                <w:top w:val="none" w:sz="0" w:space="0" w:color="auto"/>
                <w:left w:val="none" w:sz="0" w:space="0" w:color="auto"/>
                <w:bottom w:val="none" w:sz="0" w:space="0" w:color="auto"/>
                <w:right w:val="none" w:sz="0" w:space="0" w:color="auto"/>
              </w:divBdr>
              <w:divsChild>
                <w:div w:id="952589448">
                  <w:marLeft w:val="0"/>
                  <w:marRight w:val="0"/>
                  <w:marTop w:val="0"/>
                  <w:marBottom w:val="0"/>
                  <w:divBdr>
                    <w:top w:val="none" w:sz="0" w:space="0" w:color="auto"/>
                    <w:left w:val="none" w:sz="0" w:space="0" w:color="auto"/>
                    <w:bottom w:val="none" w:sz="0" w:space="0" w:color="auto"/>
                    <w:right w:val="none" w:sz="0" w:space="0" w:color="auto"/>
                  </w:divBdr>
                  <w:divsChild>
                    <w:div w:id="14936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245822">
      <w:bodyDiv w:val="1"/>
      <w:marLeft w:val="0"/>
      <w:marRight w:val="0"/>
      <w:marTop w:val="0"/>
      <w:marBottom w:val="0"/>
      <w:divBdr>
        <w:top w:val="none" w:sz="0" w:space="0" w:color="auto"/>
        <w:left w:val="none" w:sz="0" w:space="0" w:color="auto"/>
        <w:bottom w:val="none" w:sz="0" w:space="0" w:color="auto"/>
        <w:right w:val="none" w:sz="0" w:space="0" w:color="auto"/>
      </w:divBdr>
    </w:div>
    <w:div w:id="1655447638">
      <w:bodyDiv w:val="1"/>
      <w:marLeft w:val="0"/>
      <w:marRight w:val="0"/>
      <w:marTop w:val="0"/>
      <w:marBottom w:val="0"/>
      <w:divBdr>
        <w:top w:val="none" w:sz="0" w:space="0" w:color="auto"/>
        <w:left w:val="none" w:sz="0" w:space="0" w:color="auto"/>
        <w:bottom w:val="none" w:sz="0" w:space="0" w:color="auto"/>
        <w:right w:val="none" w:sz="0" w:space="0" w:color="auto"/>
      </w:divBdr>
      <w:divsChild>
        <w:div w:id="726994554">
          <w:marLeft w:val="0"/>
          <w:marRight w:val="0"/>
          <w:marTop w:val="0"/>
          <w:marBottom w:val="0"/>
          <w:divBdr>
            <w:top w:val="none" w:sz="0" w:space="0" w:color="auto"/>
            <w:left w:val="none" w:sz="0" w:space="0" w:color="auto"/>
            <w:bottom w:val="none" w:sz="0" w:space="0" w:color="auto"/>
            <w:right w:val="none" w:sz="0" w:space="0" w:color="auto"/>
          </w:divBdr>
          <w:divsChild>
            <w:div w:id="753861987">
              <w:marLeft w:val="0"/>
              <w:marRight w:val="0"/>
              <w:marTop w:val="0"/>
              <w:marBottom w:val="0"/>
              <w:divBdr>
                <w:top w:val="none" w:sz="0" w:space="0" w:color="auto"/>
                <w:left w:val="none" w:sz="0" w:space="0" w:color="auto"/>
                <w:bottom w:val="none" w:sz="0" w:space="0" w:color="auto"/>
                <w:right w:val="none" w:sz="0" w:space="0" w:color="auto"/>
              </w:divBdr>
              <w:divsChild>
                <w:div w:id="1440419081">
                  <w:marLeft w:val="0"/>
                  <w:marRight w:val="0"/>
                  <w:marTop w:val="0"/>
                  <w:marBottom w:val="0"/>
                  <w:divBdr>
                    <w:top w:val="none" w:sz="0" w:space="0" w:color="auto"/>
                    <w:left w:val="none" w:sz="0" w:space="0" w:color="auto"/>
                    <w:bottom w:val="none" w:sz="0" w:space="0" w:color="auto"/>
                    <w:right w:val="none" w:sz="0" w:space="0" w:color="auto"/>
                  </w:divBdr>
                  <w:divsChild>
                    <w:div w:id="1945308246">
                      <w:marLeft w:val="0"/>
                      <w:marRight w:val="0"/>
                      <w:marTop w:val="0"/>
                      <w:marBottom w:val="0"/>
                      <w:divBdr>
                        <w:top w:val="none" w:sz="0" w:space="0" w:color="auto"/>
                        <w:left w:val="none" w:sz="0" w:space="0" w:color="auto"/>
                        <w:bottom w:val="none" w:sz="0" w:space="0" w:color="auto"/>
                        <w:right w:val="none" w:sz="0" w:space="0" w:color="auto"/>
                      </w:divBdr>
                      <w:divsChild>
                        <w:div w:id="1520268736">
                          <w:marLeft w:val="0"/>
                          <w:marRight w:val="0"/>
                          <w:marTop w:val="0"/>
                          <w:marBottom w:val="0"/>
                          <w:divBdr>
                            <w:top w:val="none" w:sz="0" w:space="0" w:color="auto"/>
                            <w:left w:val="none" w:sz="0" w:space="0" w:color="auto"/>
                            <w:bottom w:val="none" w:sz="0" w:space="0" w:color="auto"/>
                            <w:right w:val="none" w:sz="0" w:space="0" w:color="auto"/>
                          </w:divBdr>
                          <w:divsChild>
                            <w:div w:id="35157950">
                              <w:marLeft w:val="0"/>
                              <w:marRight w:val="0"/>
                              <w:marTop w:val="0"/>
                              <w:marBottom w:val="0"/>
                              <w:divBdr>
                                <w:top w:val="none" w:sz="0" w:space="0" w:color="auto"/>
                                <w:left w:val="none" w:sz="0" w:space="0" w:color="auto"/>
                                <w:bottom w:val="none" w:sz="0" w:space="0" w:color="auto"/>
                                <w:right w:val="none" w:sz="0" w:space="0" w:color="auto"/>
                              </w:divBdr>
                              <w:divsChild>
                                <w:div w:id="1658731641">
                                  <w:marLeft w:val="0"/>
                                  <w:marRight w:val="0"/>
                                  <w:marTop w:val="0"/>
                                  <w:marBottom w:val="0"/>
                                  <w:divBdr>
                                    <w:top w:val="none" w:sz="0" w:space="0" w:color="auto"/>
                                    <w:left w:val="none" w:sz="0" w:space="0" w:color="auto"/>
                                    <w:bottom w:val="none" w:sz="0" w:space="0" w:color="auto"/>
                                    <w:right w:val="none" w:sz="0" w:space="0" w:color="auto"/>
                                  </w:divBdr>
                                  <w:divsChild>
                                    <w:div w:id="1785147685">
                                      <w:marLeft w:val="0"/>
                                      <w:marRight w:val="0"/>
                                      <w:marTop w:val="0"/>
                                      <w:marBottom w:val="0"/>
                                      <w:divBdr>
                                        <w:top w:val="none" w:sz="0" w:space="0" w:color="auto"/>
                                        <w:left w:val="none" w:sz="0" w:space="0" w:color="auto"/>
                                        <w:bottom w:val="none" w:sz="0" w:space="0" w:color="auto"/>
                                        <w:right w:val="none" w:sz="0" w:space="0" w:color="auto"/>
                                      </w:divBdr>
                                      <w:divsChild>
                                        <w:div w:id="539366097">
                                          <w:marLeft w:val="0"/>
                                          <w:marRight w:val="0"/>
                                          <w:marTop w:val="0"/>
                                          <w:marBottom w:val="0"/>
                                          <w:divBdr>
                                            <w:top w:val="none" w:sz="0" w:space="0" w:color="auto"/>
                                            <w:left w:val="none" w:sz="0" w:space="0" w:color="auto"/>
                                            <w:bottom w:val="none" w:sz="0" w:space="0" w:color="auto"/>
                                            <w:right w:val="none" w:sz="0" w:space="0" w:color="auto"/>
                                          </w:divBdr>
                                          <w:divsChild>
                                            <w:div w:id="2114743661">
                                              <w:marLeft w:val="0"/>
                                              <w:marRight w:val="0"/>
                                              <w:marTop w:val="0"/>
                                              <w:marBottom w:val="0"/>
                                              <w:divBdr>
                                                <w:top w:val="none" w:sz="0" w:space="0" w:color="auto"/>
                                                <w:left w:val="none" w:sz="0" w:space="0" w:color="auto"/>
                                                <w:bottom w:val="none" w:sz="0" w:space="0" w:color="auto"/>
                                                <w:right w:val="none" w:sz="0" w:space="0" w:color="auto"/>
                                              </w:divBdr>
                                              <w:divsChild>
                                                <w:div w:id="1666323330">
                                                  <w:marLeft w:val="0"/>
                                                  <w:marRight w:val="0"/>
                                                  <w:marTop w:val="0"/>
                                                  <w:marBottom w:val="0"/>
                                                  <w:divBdr>
                                                    <w:top w:val="none" w:sz="0" w:space="0" w:color="auto"/>
                                                    <w:left w:val="none" w:sz="0" w:space="0" w:color="auto"/>
                                                    <w:bottom w:val="none" w:sz="0" w:space="0" w:color="auto"/>
                                                    <w:right w:val="none" w:sz="0" w:space="0" w:color="auto"/>
                                                  </w:divBdr>
                                                  <w:divsChild>
                                                    <w:div w:id="1693144983">
                                                      <w:marLeft w:val="0"/>
                                                      <w:marRight w:val="0"/>
                                                      <w:marTop w:val="0"/>
                                                      <w:marBottom w:val="0"/>
                                                      <w:divBdr>
                                                        <w:top w:val="none" w:sz="0" w:space="0" w:color="auto"/>
                                                        <w:left w:val="none" w:sz="0" w:space="0" w:color="auto"/>
                                                        <w:bottom w:val="none" w:sz="0" w:space="0" w:color="auto"/>
                                                        <w:right w:val="none" w:sz="0" w:space="0" w:color="auto"/>
                                                      </w:divBdr>
                                                      <w:divsChild>
                                                        <w:div w:id="7953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1543194">
      <w:bodyDiv w:val="1"/>
      <w:marLeft w:val="0"/>
      <w:marRight w:val="0"/>
      <w:marTop w:val="0"/>
      <w:marBottom w:val="0"/>
      <w:divBdr>
        <w:top w:val="none" w:sz="0" w:space="0" w:color="auto"/>
        <w:left w:val="none" w:sz="0" w:space="0" w:color="auto"/>
        <w:bottom w:val="none" w:sz="0" w:space="0" w:color="auto"/>
        <w:right w:val="none" w:sz="0" w:space="0" w:color="auto"/>
      </w:divBdr>
    </w:div>
    <w:div w:id="1675108413">
      <w:bodyDiv w:val="1"/>
      <w:marLeft w:val="0"/>
      <w:marRight w:val="0"/>
      <w:marTop w:val="0"/>
      <w:marBottom w:val="0"/>
      <w:divBdr>
        <w:top w:val="none" w:sz="0" w:space="0" w:color="auto"/>
        <w:left w:val="none" w:sz="0" w:space="0" w:color="auto"/>
        <w:bottom w:val="none" w:sz="0" w:space="0" w:color="auto"/>
        <w:right w:val="none" w:sz="0" w:space="0" w:color="auto"/>
      </w:divBdr>
    </w:div>
    <w:div w:id="1769957481">
      <w:bodyDiv w:val="1"/>
      <w:marLeft w:val="0"/>
      <w:marRight w:val="0"/>
      <w:marTop w:val="0"/>
      <w:marBottom w:val="0"/>
      <w:divBdr>
        <w:top w:val="none" w:sz="0" w:space="0" w:color="auto"/>
        <w:left w:val="none" w:sz="0" w:space="0" w:color="auto"/>
        <w:bottom w:val="none" w:sz="0" w:space="0" w:color="auto"/>
        <w:right w:val="none" w:sz="0" w:space="0" w:color="auto"/>
      </w:divBdr>
    </w:div>
    <w:div w:id="1772437277">
      <w:bodyDiv w:val="1"/>
      <w:marLeft w:val="0"/>
      <w:marRight w:val="0"/>
      <w:marTop w:val="0"/>
      <w:marBottom w:val="0"/>
      <w:divBdr>
        <w:top w:val="none" w:sz="0" w:space="0" w:color="auto"/>
        <w:left w:val="none" w:sz="0" w:space="0" w:color="auto"/>
        <w:bottom w:val="none" w:sz="0" w:space="0" w:color="auto"/>
        <w:right w:val="none" w:sz="0" w:space="0" w:color="auto"/>
      </w:divBdr>
    </w:div>
    <w:div w:id="1810246142">
      <w:bodyDiv w:val="1"/>
      <w:marLeft w:val="0"/>
      <w:marRight w:val="0"/>
      <w:marTop w:val="0"/>
      <w:marBottom w:val="0"/>
      <w:divBdr>
        <w:top w:val="none" w:sz="0" w:space="0" w:color="auto"/>
        <w:left w:val="none" w:sz="0" w:space="0" w:color="auto"/>
        <w:bottom w:val="none" w:sz="0" w:space="0" w:color="auto"/>
        <w:right w:val="none" w:sz="0" w:space="0" w:color="auto"/>
      </w:divBdr>
    </w:div>
    <w:div w:id="1819298414">
      <w:bodyDiv w:val="1"/>
      <w:marLeft w:val="0"/>
      <w:marRight w:val="0"/>
      <w:marTop w:val="0"/>
      <w:marBottom w:val="0"/>
      <w:divBdr>
        <w:top w:val="none" w:sz="0" w:space="0" w:color="auto"/>
        <w:left w:val="none" w:sz="0" w:space="0" w:color="auto"/>
        <w:bottom w:val="none" w:sz="0" w:space="0" w:color="auto"/>
        <w:right w:val="none" w:sz="0" w:space="0" w:color="auto"/>
      </w:divBdr>
      <w:divsChild>
        <w:div w:id="397244924">
          <w:marLeft w:val="0"/>
          <w:marRight w:val="0"/>
          <w:marTop w:val="0"/>
          <w:marBottom w:val="0"/>
          <w:divBdr>
            <w:top w:val="none" w:sz="0" w:space="0" w:color="auto"/>
            <w:left w:val="none" w:sz="0" w:space="0" w:color="auto"/>
            <w:bottom w:val="none" w:sz="0" w:space="0" w:color="auto"/>
            <w:right w:val="none" w:sz="0" w:space="0" w:color="auto"/>
          </w:divBdr>
          <w:divsChild>
            <w:div w:id="1302878638">
              <w:marLeft w:val="0"/>
              <w:marRight w:val="0"/>
              <w:marTop w:val="0"/>
              <w:marBottom w:val="0"/>
              <w:divBdr>
                <w:top w:val="none" w:sz="0" w:space="0" w:color="auto"/>
                <w:left w:val="none" w:sz="0" w:space="0" w:color="auto"/>
                <w:bottom w:val="none" w:sz="0" w:space="0" w:color="auto"/>
                <w:right w:val="none" w:sz="0" w:space="0" w:color="auto"/>
              </w:divBdr>
              <w:divsChild>
                <w:div w:id="854921920">
                  <w:marLeft w:val="0"/>
                  <w:marRight w:val="0"/>
                  <w:marTop w:val="0"/>
                  <w:marBottom w:val="0"/>
                  <w:divBdr>
                    <w:top w:val="none" w:sz="0" w:space="0" w:color="auto"/>
                    <w:left w:val="none" w:sz="0" w:space="0" w:color="auto"/>
                    <w:bottom w:val="none" w:sz="0" w:space="0" w:color="auto"/>
                    <w:right w:val="none" w:sz="0" w:space="0" w:color="auto"/>
                  </w:divBdr>
                  <w:divsChild>
                    <w:div w:id="1697003221">
                      <w:marLeft w:val="0"/>
                      <w:marRight w:val="0"/>
                      <w:marTop w:val="0"/>
                      <w:marBottom w:val="0"/>
                      <w:divBdr>
                        <w:top w:val="none" w:sz="0" w:space="0" w:color="auto"/>
                        <w:left w:val="none" w:sz="0" w:space="0" w:color="auto"/>
                        <w:bottom w:val="none" w:sz="0" w:space="0" w:color="auto"/>
                        <w:right w:val="none" w:sz="0" w:space="0" w:color="auto"/>
                      </w:divBdr>
                      <w:divsChild>
                        <w:div w:id="608587414">
                          <w:marLeft w:val="0"/>
                          <w:marRight w:val="0"/>
                          <w:marTop w:val="0"/>
                          <w:marBottom w:val="0"/>
                          <w:divBdr>
                            <w:top w:val="none" w:sz="0" w:space="0" w:color="auto"/>
                            <w:left w:val="none" w:sz="0" w:space="0" w:color="auto"/>
                            <w:bottom w:val="none" w:sz="0" w:space="0" w:color="auto"/>
                            <w:right w:val="none" w:sz="0" w:space="0" w:color="auto"/>
                          </w:divBdr>
                          <w:divsChild>
                            <w:div w:id="1289244068">
                              <w:marLeft w:val="0"/>
                              <w:marRight w:val="0"/>
                              <w:marTop w:val="0"/>
                              <w:marBottom w:val="0"/>
                              <w:divBdr>
                                <w:top w:val="none" w:sz="0" w:space="0" w:color="auto"/>
                                <w:left w:val="none" w:sz="0" w:space="0" w:color="auto"/>
                                <w:bottom w:val="none" w:sz="0" w:space="0" w:color="auto"/>
                                <w:right w:val="none" w:sz="0" w:space="0" w:color="auto"/>
                              </w:divBdr>
                              <w:divsChild>
                                <w:div w:id="1481919402">
                                  <w:marLeft w:val="0"/>
                                  <w:marRight w:val="0"/>
                                  <w:marTop w:val="0"/>
                                  <w:marBottom w:val="0"/>
                                  <w:divBdr>
                                    <w:top w:val="none" w:sz="0" w:space="0" w:color="auto"/>
                                    <w:left w:val="none" w:sz="0" w:space="0" w:color="auto"/>
                                    <w:bottom w:val="none" w:sz="0" w:space="0" w:color="auto"/>
                                    <w:right w:val="none" w:sz="0" w:space="0" w:color="auto"/>
                                  </w:divBdr>
                                  <w:divsChild>
                                    <w:div w:id="1644920333">
                                      <w:marLeft w:val="0"/>
                                      <w:marRight w:val="0"/>
                                      <w:marTop w:val="0"/>
                                      <w:marBottom w:val="0"/>
                                      <w:divBdr>
                                        <w:top w:val="none" w:sz="0" w:space="0" w:color="auto"/>
                                        <w:left w:val="none" w:sz="0" w:space="0" w:color="auto"/>
                                        <w:bottom w:val="none" w:sz="0" w:space="0" w:color="auto"/>
                                        <w:right w:val="none" w:sz="0" w:space="0" w:color="auto"/>
                                      </w:divBdr>
                                      <w:divsChild>
                                        <w:div w:id="2109234565">
                                          <w:marLeft w:val="0"/>
                                          <w:marRight w:val="0"/>
                                          <w:marTop w:val="0"/>
                                          <w:marBottom w:val="0"/>
                                          <w:divBdr>
                                            <w:top w:val="none" w:sz="0" w:space="0" w:color="auto"/>
                                            <w:left w:val="none" w:sz="0" w:space="0" w:color="auto"/>
                                            <w:bottom w:val="none" w:sz="0" w:space="0" w:color="auto"/>
                                            <w:right w:val="none" w:sz="0" w:space="0" w:color="auto"/>
                                          </w:divBdr>
                                          <w:divsChild>
                                            <w:div w:id="389619057">
                                              <w:marLeft w:val="0"/>
                                              <w:marRight w:val="0"/>
                                              <w:marTop w:val="0"/>
                                              <w:marBottom w:val="0"/>
                                              <w:divBdr>
                                                <w:top w:val="none" w:sz="0" w:space="0" w:color="auto"/>
                                                <w:left w:val="none" w:sz="0" w:space="0" w:color="auto"/>
                                                <w:bottom w:val="none" w:sz="0" w:space="0" w:color="auto"/>
                                                <w:right w:val="none" w:sz="0" w:space="0" w:color="auto"/>
                                              </w:divBdr>
                                              <w:divsChild>
                                                <w:div w:id="683478731">
                                                  <w:marLeft w:val="0"/>
                                                  <w:marRight w:val="0"/>
                                                  <w:marTop w:val="0"/>
                                                  <w:marBottom w:val="0"/>
                                                  <w:divBdr>
                                                    <w:top w:val="none" w:sz="0" w:space="0" w:color="auto"/>
                                                    <w:left w:val="none" w:sz="0" w:space="0" w:color="auto"/>
                                                    <w:bottom w:val="none" w:sz="0" w:space="0" w:color="auto"/>
                                                    <w:right w:val="none" w:sz="0" w:space="0" w:color="auto"/>
                                                  </w:divBdr>
                                                  <w:divsChild>
                                                    <w:div w:id="654189755">
                                                      <w:marLeft w:val="0"/>
                                                      <w:marRight w:val="0"/>
                                                      <w:marTop w:val="0"/>
                                                      <w:marBottom w:val="0"/>
                                                      <w:divBdr>
                                                        <w:top w:val="none" w:sz="0" w:space="0" w:color="auto"/>
                                                        <w:left w:val="none" w:sz="0" w:space="0" w:color="auto"/>
                                                        <w:bottom w:val="none" w:sz="0" w:space="0" w:color="auto"/>
                                                        <w:right w:val="none" w:sz="0" w:space="0" w:color="auto"/>
                                                      </w:divBdr>
                                                      <w:divsChild>
                                                        <w:div w:id="71755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8088988">
      <w:bodyDiv w:val="1"/>
      <w:marLeft w:val="0"/>
      <w:marRight w:val="0"/>
      <w:marTop w:val="0"/>
      <w:marBottom w:val="0"/>
      <w:divBdr>
        <w:top w:val="none" w:sz="0" w:space="0" w:color="auto"/>
        <w:left w:val="none" w:sz="0" w:space="0" w:color="auto"/>
        <w:bottom w:val="none" w:sz="0" w:space="0" w:color="auto"/>
        <w:right w:val="none" w:sz="0" w:space="0" w:color="auto"/>
      </w:divBdr>
      <w:divsChild>
        <w:div w:id="409893025">
          <w:marLeft w:val="0"/>
          <w:marRight w:val="0"/>
          <w:marTop w:val="0"/>
          <w:marBottom w:val="0"/>
          <w:divBdr>
            <w:top w:val="none" w:sz="0" w:space="0" w:color="auto"/>
            <w:left w:val="none" w:sz="0" w:space="0" w:color="auto"/>
            <w:bottom w:val="none" w:sz="0" w:space="0" w:color="auto"/>
            <w:right w:val="none" w:sz="0" w:space="0" w:color="auto"/>
          </w:divBdr>
          <w:divsChild>
            <w:div w:id="1561089130">
              <w:marLeft w:val="0"/>
              <w:marRight w:val="0"/>
              <w:marTop w:val="0"/>
              <w:marBottom w:val="0"/>
              <w:divBdr>
                <w:top w:val="none" w:sz="0" w:space="0" w:color="auto"/>
                <w:left w:val="none" w:sz="0" w:space="0" w:color="auto"/>
                <w:bottom w:val="none" w:sz="0" w:space="0" w:color="auto"/>
                <w:right w:val="none" w:sz="0" w:space="0" w:color="auto"/>
              </w:divBdr>
              <w:divsChild>
                <w:div w:id="639846624">
                  <w:marLeft w:val="0"/>
                  <w:marRight w:val="0"/>
                  <w:marTop w:val="0"/>
                  <w:marBottom w:val="0"/>
                  <w:divBdr>
                    <w:top w:val="none" w:sz="0" w:space="0" w:color="auto"/>
                    <w:left w:val="none" w:sz="0" w:space="0" w:color="auto"/>
                    <w:bottom w:val="none" w:sz="0" w:space="0" w:color="auto"/>
                    <w:right w:val="none" w:sz="0" w:space="0" w:color="auto"/>
                  </w:divBdr>
                  <w:divsChild>
                    <w:div w:id="1065488850">
                      <w:marLeft w:val="0"/>
                      <w:marRight w:val="0"/>
                      <w:marTop w:val="0"/>
                      <w:marBottom w:val="0"/>
                      <w:divBdr>
                        <w:top w:val="none" w:sz="0" w:space="0" w:color="auto"/>
                        <w:left w:val="none" w:sz="0" w:space="0" w:color="auto"/>
                        <w:bottom w:val="none" w:sz="0" w:space="0" w:color="auto"/>
                        <w:right w:val="none" w:sz="0" w:space="0" w:color="auto"/>
                      </w:divBdr>
                      <w:divsChild>
                        <w:div w:id="1389526880">
                          <w:marLeft w:val="0"/>
                          <w:marRight w:val="0"/>
                          <w:marTop w:val="0"/>
                          <w:marBottom w:val="0"/>
                          <w:divBdr>
                            <w:top w:val="none" w:sz="0" w:space="0" w:color="auto"/>
                            <w:left w:val="none" w:sz="0" w:space="0" w:color="auto"/>
                            <w:bottom w:val="none" w:sz="0" w:space="0" w:color="auto"/>
                            <w:right w:val="none" w:sz="0" w:space="0" w:color="auto"/>
                          </w:divBdr>
                          <w:divsChild>
                            <w:div w:id="570891158">
                              <w:marLeft w:val="0"/>
                              <w:marRight w:val="0"/>
                              <w:marTop w:val="0"/>
                              <w:marBottom w:val="0"/>
                              <w:divBdr>
                                <w:top w:val="none" w:sz="0" w:space="0" w:color="auto"/>
                                <w:left w:val="none" w:sz="0" w:space="0" w:color="auto"/>
                                <w:bottom w:val="none" w:sz="0" w:space="0" w:color="auto"/>
                                <w:right w:val="none" w:sz="0" w:space="0" w:color="auto"/>
                              </w:divBdr>
                              <w:divsChild>
                                <w:div w:id="1123573037">
                                  <w:marLeft w:val="0"/>
                                  <w:marRight w:val="0"/>
                                  <w:marTop w:val="0"/>
                                  <w:marBottom w:val="0"/>
                                  <w:divBdr>
                                    <w:top w:val="none" w:sz="0" w:space="0" w:color="auto"/>
                                    <w:left w:val="none" w:sz="0" w:space="0" w:color="auto"/>
                                    <w:bottom w:val="none" w:sz="0" w:space="0" w:color="auto"/>
                                    <w:right w:val="none" w:sz="0" w:space="0" w:color="auto"/>
                                  </w:divBdr>
                                  <w:divsChild>
                                    <w:div w:id="1573076488">
                                      <w:marLeft w:val="0"/>
                                      <w:marRight w:val="0"/>
                                      <w:marTop w:val="0"/>
                                      <w:marBottom w:val="0"/>
                                      <w:divBdr>
                                        <w:top w:val="none" w:sz="0" w:space="0" w:color="auto"/>
                                        <w:left w:val="none" w:sz="0" w:space="0" w:color="auto"/>
                                        <w:bottom w:val="none" w:sz="0" w:space="0" w:color="auto"/>
                                        <w:right w:val="none" w:sz="0" w:space="0" w:color="auto"/>
                                      </w:divBdr>
                                      <w:divsChild>
                                        <w:div w:id="944310855">
                                          <w:marLeft w:val="0"/>
                                          <w:marRight w:val="0"/>
                                          <w:marTop w:val="0"/>
                                          <w:marBottom w:val="0"/>
                                          <w:divBdr>
                                            <w:top w:val="none" w:sz="0" w:space="0" w:color="auto"/>
                                            <w:left w:val="none" w:sz="0" w:space="0" w:color="auto"/>
                                            <w:bottom w:val="none" w:sz="0" w:space="0" w:color="auto"/>
                                            <w:right w:val="none" w:sz="0" w:space="0" w:color="auto"/>
                                          </w:divBdr>
                                          <w:divsChild>
                                            <w:div w:id="134446490">
                                              <w:marLeft w:val="0"/>
                                              <w:marRight w:val="0"/>
                                              <w:marTop w:val="0"/>
                                              <w:marBottom w:val="0"/>
                                              <w:divBdr>
                                                <w:top w:val="none" w:sz="0" w:space="0" w:color="auto"/>
                                                <w:left w:val="none" w:sz="0" w:space="0" w:color="auto"/>
                                                <w:bottom w:val="none" w:sz="0" w:space="0" w:color="auto"/>
                                                <w:right w:val="none" w:sz="0" w:space="0" w:color="auto"/>
                                              </w:divBdr>
                                              <w:divsChild>
                                                <w:div w:id="1194348173">
                                                  <w:marLeft w:val="0"/>
                                                  <w:marRight w:val="0"/>
                                                  <w:marTop w:val="0"/>
                                                  <w:marBottom w:val="0"/>
                                                  <w:divBdr>
                                                    <w:top w:val="none" w:sz="0" w:space="0" w:color="auto"/>
                                                    <w:left w:val="none" w:sz="0" w:space="0" w:color="auto"/>
                                                    <w:bottom w:val="none" w:sz="0" w:space="0" w:color="auto"/>
                                                    <w:right w:val="none" w:sz="0" w:space="0" w:color="auto"/>
                                                  </w:divBdr>
                                                  <w:divsChild>
                                                    <w:div w:id="390688644">
                                                      <w:marLeft w:val="0"/>
                                                      <w:marRight w:val="0"/>
                                                      <w:marTop w:val="0"/>
                                                      <w:marBottom w:val="0"/>
                                                      <w:divBdr>
                                                        <w:top w:val="none" w:sz="0" w:space="0" w:color="auto"/>
                                                        <w:left w:val="none" w:sz="0" w:space="0" w:color="auto"/>
                                                        <w:bottom w:val="none" w:sz="0" w:space="0" w:color="auto"/>
                                                        <w:right w:val="none" w:sz="0" w:space="0" w:color="auto"/>
                                                      </w:divBdr>
                                                      <w:divsChild>
                                                        <w:div w:id="19919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0973799">
      <w:bodyDiv w:val="1"/>
      <w:marLeft w:val="0"/>
      <w:marRight w:val="0"/>
      <w:marTop w:val="0"/>
      <w:marBottom w:val="0"/>
      <w:divBdr>
        <w:top w:val="none" w:sz="0" w:space="0" w:color="auto"/>
        <w:left w:val="none" w:sz="0" w:space="0" w:color="auto"/>
        <w:bottom w:val="none" w:sz="0" w:space="0" w:color="auto"/>
        <w:right w:val="none" w:sz="0" w:space="0" w:color="auto"/>
      </w:divBdr>
    </w:div>
    <w:div w:id="1854175815">
      <w:bodyDiv w:val="1"/>
      <w:marLeft w:val="0"/>
      <w:marRight w:val="0"/>
      <w:marTop w:val="0"/>
      <w:marBottom w:val="0"/>
      <w:divBdr>
        <w:top w:val="none" w:sz="0" w:space="0" w:color="auto"/>
        <w:left w:val="none" w:sz="0" w:space="0" w:color="auto"/>
        <w:bottom w:val="none" w:sz="0" w:space="0" w:color="auto"/>
        <w:right w:val="none" w:sz="0" w:space="0" w:color="auto"/>
      </w:divBdr>
    </w:div>
    <w:div w:id="1901550507">
      <w:bodyDiv w:val="1"/>
      <w:marLeft w:val="0"/>
      <w:marRight w:val="0"/>
      <w:marTop w:val="0"/>
      <w:marBottom w:val="0"/>
      <w:divBdr>
        <w:top w:val="none" w:sz="0" w:space="0" w:color="auto"/>
        <w:left w:val="none" w:sz="0" w:space="0" w:color="auto"/>
        <w:bottom w:val="none" w:sz="0" w:space="0" w:color="auto"/>
        <w:right w:val="none" w:sz="0" w:space="0" w:color="auto"/>
      </w:divBdr>
    </w:div>
    <w:div w:id="1905027422">
      <w:bodyDiv w:val="1"/>
      <w:marLeft w:val="0"/>
      <w:marRight w:val="0"/>
      <w:marTop w:val="0"/>
      <w:marBottom w:val="0"/>
      <w:divBdr>
        <w:top w:val="none" w:sz="0" w:space="0" w:color="auto"/>
        <w:left w:val="none" w:sz="0" w:space="0" w:color="auto"/>
        <w:bottom w:val="none" w:sz="0" w:space="0" w:color="auto"/>
        <w:right w:val="none" w:sz="0" w:space="0" w:color="auto"/>
      </w:divBdr>
      <w:divsChild>
        <w:div w:id="1150554536">
          <w:marLeft w:val="0"/>
          <w:marRight w:val="0"/>
          <w:marTop w:val="0"/>
          <w:marBottom w:val="0"/>
          <w:divBdr>
            <w:top w:val="none" w:sz="0" w:space="0" w:color="auto"/>
            <w:left w:val="none" w:sz="0" w:space="0" w:color="auto"/>
            <w:bottom w:val="none" w:sz="0" w:space="0" w:color="auto"/>
            <w:right w:val="none" w:sz="0" w:space="0" w:color="auto"/>
          </w:divBdr>
          <w:divsChild>
            <w:div w:id="1698119483">
              <w:marLeft w:val="0"/>
              <w:marRight w:val="0"/>
              <w:marTop w:val="0"/>
              <w:marBottom w:val="0"/>
              <w:divBdr>
                <w:top w:val="none" w:sz="0" w:space="0" w:color="auto"/>
                <w:left w:val="none" w:sz="0" w:space="0" w:color="auto"/>
                <w:bottom w:val="none" w:sz="0" w:space="0" w:color="auto"/>
                <w:right w:val="none" w:sz="0" w:space="0" w:color="auto"/>
              </w:divBdr>
              <w:divsChild>
                <w:div w:id="1047727731">
                  <w:marLeft w:val="0"/>
                  <w:marRight w:val="0"/>
                  <w:marTop w:val="0"/>
                  <w:marBottom w:val="0"/>
                  <w:divBdr>
                    <w:top w:val="none" w:sz="0" w:space="0" w:color="auto"/>
                    <w:left w:val="none" w:sz="0" w:space="0" w:color="auto"/>
                    <w:bottom w:val="none" w:sz="0" w:space="0" w:color="auto"/>
                    <w:right w:val="none" w:sz="0" w:space="0" w:color="auto"/>
                  </w:divBdr>
                  <w:divsChild>
                    <w:div w:id="8580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001482">
      <w:bodyDiv w:val="1"/>
      <w:marLeft w:val="0"/>
      <w:marRight w:val="0"/>
      <w:marTop w:val="0"/>
      <w:marBottom w:val="0"/>
      <w:divBdr>
        <w:top w:val="none" w:sz="0" w:space="0" w:color="auto"/>
        <w:left w:val="none" w:sz="0" w:space="0" w:color="auto"/>
        <w:bottom w:val="none" w:sz="0" w:space="0" w:color="auto"/>
        <w:right w:val="none" w:sz="0" w:space="0" w:color="auto"/>
      </w:divBdr>
      <w:divsChild>
        <w:div w:id="796140012">
          <w:marLeft w:val="0"/>
          <w:marRight w:val="0"/>
          <w:marTop w:val="0"/>
          <w:marBottom w:val="0"/>
          <w:divBdr>
            <w:top w:val="none" w:sz="0" w:space="0" w:color="auto"/>
            <w:left w:val="none" w:sz="0" w:space="0" w:color="auto"/>
            <w:bottom w:val="none" w:sz="0" w:space="0" w:color="auto"/>
            <w:right w:val="none" w:sz="0" w:space="0" w:color="auto"/>
          </w:divBdr>
          <w:divsChild>
            <w:div w:id="137646497">
              <w:marLeft w:val="0"/>
              <w:marRight w:val="0"/>
              <w:marTop w:val="0"/>
              <w:marBottom w:val="0"/>
              <w:divBdr>
                <w:top w:val="none" w:sz="0" w:space="0" w:color="auto"/>
                <w:left w:val="none" w:sz="0" w:space="0" w:color="auto"/>
                <w:bottom w:val="none" w:sz="0" w:space="0" w:color="auto"/>
                <w:right w:val="none" w:sz="0" w:space="0" w:color="auto"/>
              </w:divBdr>
              <w:divsChild>
                <w:div w:id="572353237">
                  <w:marLeft w:val="0"/>
                  <w:marRight w:val="0"/>
                  <w:marTop w:val="0"/>
                  <w:marBottom w:val="0"/>
                  <w:divBdr>
                    <w:top w:val="none" w:sz="0" w:space="0" w:color="auto"/>
                    <w:left w:val="none" w:sz="0" w:space="0" w:color="auto"/>
                    <w:bottom w:val="none" w:sz="0" w:space="0" w:color="auto"/>
                    <w:right w:val="none" w:sz="0" w:space="0" w:color="auto"/>
                  </w:divBdr>
                  <w:divsChild>
                    <w:div w:id="172610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541803">
      <w:bodyDiv w:val="1"/>
      <w:marLeft w:val="0"/>
      <w:marRight w:val="0"/>
      <w:marTop w:val="0"/>
      <w:marBottom w:val="0"/>
      <w:divBdr>
        <w:top w:val="none" w:sz="0" w:space="0" w:color="auto"/>
        <w:left w:val="none" w:sz="0" w:space="0" w:color="auto"/>
        <w:bottom w:val="none" w:sz="0" w:space="0" w:color="auto"/>
        <w:right w:val="none" w:sz="0" w:space="0" w:color="auto"/>
      </w:divBdr>
      <w:divsChild>
        <w:div w:id="2089692943">
          <w:marLeft w:val="0"/>
          <w:marRight w:val="0"/>
          <w:marTop w:val="0"/>
          <w:marBottom w:val="0"/>
          <w:divBdr>
            <w:top w:val="none" w:sz="0" w:space="0" w:color="auto"/>
            <w:left w:val="none" w:sz="0" w:space="0" w:color="auto"/>
            <w:bottom w:val="none" w:sz="0" w:space="0" w:color="auto"/>
            <w:right w:val="none" w:sz="0" w:space="0" w:color="auto"/>
          </w:divBdr>
          <w:divsChild>
            <w:div w:id="435248321">
              <w:marLeft w:val="0"/>
              <w:marRight w:val="0"/>
              <w:marTop w:val="0"/>
              <w:marBottom w:val="0"/>
              <w:divBdr>
                <w:top w:val="none" w:sz="0" w:space="0" w:color="auto"/>
                <w:left w:val="none" w:sz="0" w:space="0" w:color="auto"/>
                <w:bottom w:val="none" w:sz="0" w:space="0" w:color="auto"/>
                <w:right w:val="none" w:sz="0" w:space="0" w:color="auto"/>
              </w:divBdr>
              <w:divsChild>
                <w:div w:id="1834107149">
                  <w:marLeft w:val="0"/>
                  <w:marRight w:val="0"/>
                  <w:marTop w:val="0"/>
                  <w:marBottom w:val="0"/>
                  <w:divBdr>
                    <w:top w:val="none" w:sz="0" w:space="0" w:color="auto"/>
                    <w:left w:val="none" w:sz="0" w:space="0" w:color="auto"/>
                    <w:bottom w:val="none" w:sz="0" w:space="0" w:color="auto"/>
                    <w:right w:val="none" w:sz="0" w:space="0" w:color="auto"/>
                  </w:divBdr>
                  <w:divsChild>
                    <w:div w:id="99399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573151">
      <w:bodyDiv w:val="1"/>
      <w:marLeft w:val="0"/>
      <w:marRight w:val="0"/>
      <w:marTop w:val="0"/>
      <w:marBottom w:val="0"/>
      <w:divBdr>
        <w:top w:val="none" w:sz="0" w:space="0" w:color="auto"/>
        <w:left w:val="none" w:sz="0" w:space="0" w:color="auto"/>
        <w:bottom w:val="none" w:sz="0" w:space="0" w:color="auto"/>
        <w:right w:val="none" w:sz="0" w:space="0" w:color="auto"/>
      </w:divBdr>
      <w:divsChild>
        <w:div w:id="1555921905">
          <w:marLeft w:val="0"/>
          <w:marRight w:val="0"/>
          <w:marTop w:val="0"/>
          <w:marBottom w:val="0"/>
          <w:divBdr>
            <w:top w:val="none" w:sz="0" w:space="0" w:color="auto"/>
            <w:left w:val="none" w:sz="0" w:space="0" w:color="auto"/>
            <w:bottom w:val="none" w:sz="0" w:space="0" w:color="auto"/>
            <w:right w:val="none" w:sz="0" w:space="0" w:color="auto"/>
          </w:divBdr>
          <w:divsChild>
            <w:div w:id="1379862277">
              <w:marLeft w:val="0"/>
              <w:marRight w:val="0"/>
              <w:marTop w:val="0"/>
              <w:marBottom w:val="0"/>
              <w:divBdr>
                <w:top w:val="none" w:sz="0" w:space="0" w:color="auto"/>
                <w:left w:val="none" w:sz="0" w:space="0" w:color="auto"/>
                <w:bottom w:val="none" w:sz="0" w:space="0" w:color="auto"/>
                <w:right w:val="none" w:sz="0" w:space="0" w:color="auto"/>
              </w:divBdr>
              <w:divsChild>
                <w:div w:id="333802379">
                  <w:marLeft w:val="0"/>
                  <w:marRight w:val="0"/>
                  <w:marTop w:val="0"/>
                  <w:marBottom w:val="0"/>
                  <w:divBdr>
                    <w:top w:val="none" w:sz="0" w:space="0" w:color="auto"/>
                    <w:left w:val="none" w:sz="0" w:space="0" w:color="auto"/>
                    <w:bottom w:val="none" w:sz="0" w:space="0" w:color="auto"/>
                    <w:right w:val="none" w:sz="0" w:space="0" w:color="auto"/>
                  </w:divBdr>
                  <w:divsChild>
                    <w:div w:id="51145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335128">
      <w:bodyDiv w:val="1"/>
      <w:marLeft w:val="0"/>
      <w:marRight w:val="0"/>
      <w:marTop w:val="0"/>
      <w:marBottom w:val="0"/>
      <w:divBdr>
        <w:top w:val="none" w:sz="0" w:space="0" w:color="auto"/>
        <w:left w:val="none" w:sz="0" w:space="0" w:color="auto"/>
        <w:bottom w:val="none" w:sz="0" w:space="0" w:color="auto"/>
        <w:right w:val="none" w:sz="0" w:space="0" w:color="auto"/>
      </w:divBdr>
    </w:div>
    <w:div w:id="2006279547">
      <w:bodyDiv w:val="1"/>
      <w:marLeft w:val="0"/>
      <w:marRight w:val="0"/>
      <w:marTop w:val="0"/>
      <w:marBottom w:val="0"/>
      <w:divBdr>
        <w:top w:val="none" w:sz="0" w:space="0" w:color="auto"/>
        <w:left w:val="none" w:sz="0" w:space="0" w:color="auto"/>
        <w:bottom w:val="none" w:sz="0" w:space="0" w:color="auto"/>
        <w:right w:val="none" w:sz="0" w:space="0" w:color="auto"/>
      </w:divBdr>
    </w:div>
    <w:div w:id="2008047631">
      <w:bodyDiv w:val="1"/>
      <w:marLeft w:val="0"/>
      <w:marRight w:val="0"/>
      <w:marTop w:val="0"/>
      <w:marBottom w:val="0"/>
      <w:divBdr>
        <w:top w:val="none" w:sz="0" w:space="0" w:color="auto"/>
        <w:left w:val="none" w:sz="0" w:space="0" w:color="auto"/>
        <w:bottom w:val="none" w:sz="0" w:space="0" w:color="auto"/>
        <w:right w:val="none" w:sz="0" w:space="0" w:color="auto"/>
      </w:divBdr>
    </w:div>
    <w:div w:id="2025672144">
      <w:bodyDiv w:val="1"/>
      <w:marLeft w:val="0"/>
      <w:marRight w:val="0"/>
      <w:marTop w:val="0"/>
      <w:marBottom w:val="0"/>
      <w:divBdr>
        <w:top w:val="none" w:sz="0" w:space="0" w:color="auto"/>
        <w:left w:val="none" w:sz="0" w:space="0" w:color="auto"/>
        <w:bottom w:val="none" w:sz="0" w:space="0" w:color="auto"/>
        <w:right w:val="none" w:sz="0" w:space="0" w:color="auto"/>
      </w:divBdr>
    </w:div>
    <w:div w:id="2031953570">
      <w:bodyDiv w:val="1"/>
      <w:marLeft w:val="0"/>
      <w:marRight w:val="0"/>
      <w:marTop w:val="0"/>
      <w:marBottom w:val="0"/>
      <w:divBdr>
        <w:top w:val="none" w:sz="0" w:space="0" w:color="auto"/>
        <w:left w:val="none" w:sz="0" w:space="0" w:color="auto"/>
        <w:bottom w:val="none" w:sz="0" w:space="0" w:color="auto"/>
        <w:right w:val="none" w:sz="0" w:space="0" w:color="auto"/>
      </w:divBdr>
    </w:div>
    <w:div w:id="2044013585">
      <w:bodyDiv w:val="1"/>
      <w:marLeft w:val="0"/>
      <w:marRight w:val="0"/>
      <w:marTop w:val="0"/>
      <w:marBottom w:val="0"/>
      <w:divBdr>
        <w:top w:val="none" w:sz="0" w:space="0" w:color="auto"/>
        <w:left w:val="none" w:sz="0" w:space="0" w:color="auto"/>
        <w:bottom w:val="none" w:sz="0" w:space="0" w:color="auto"/>
        <w:right w:val="none" w:sz="0" w:space="0" w:color="auto"/>
      </w:divBdr>
    </w:div>
    <w:div w:id="2057389717">
      <w:bodyDiv w:val="1"/>
      <w:marLeft w:val="0"/>
      <w:marRight w:val="0"/>
      <w:marTop w:val="0"/>
      <w:marBottom w:val="0"/>
      <w:divBdr>
        <w:top w:val="none" w:sz="0" w:space="0" w:color="auto"/>
        <w:left w:val="none" w:sz="0" w:space="0" w:color="auto"/>
        <w:bottom w:val="none" w:sz="0" w:space="0" w:color="auto"/>
        <w:right w:val="none" w:sz="0" w:space="0" w:color="auto"/>
      </w:divBdr>
    </w:div>
    <w:div w:id="2077625634">
      <w:bodyDiv w:val="1"/>
      <w:marLeft w:val="0"/>
      <w:marRight w:val="0"/>
      <w:marTop w:val="0"/>
      <w:marBottom w:val="0"/>
      <w:divBdr>
        <w:top w:val="none" w:sz="0" w:space="0" w:color="auto"/>
        <w:left w:val="none" w:sz="0" w:space="0" w:color="auto"/>
        <w:bottom w:val="none" w:sz="0" w:space="0" w:color="auto"/>
        <w:right w:val="none" w:sz="0" w:space="0" w:color="auto"/>
      </w:divBdr>
    </w:div>
    <w:div w:id="2109887854">
      <w:bodyDiv w:val="1"/>
      <w:marLeft w:val="0"/>
      <w:marRight w:val="0"/>
      <w:marTop w:val="0"/>
      <w:marBottom w:val="0"/>
      <w:divBdr>
        <w:top w:val="none" w:sz="0" w:space="0" w:color="auto"/>
        <w:left w:val="none" w:sz="0" w:space="0" w:color="auto"/>
        <w:bottom w:val="none" w:sz="0" w:space="0" w:color="auto"/>
        <w:right w:val="none" w:sz="0" w:space="0" w:color="auto"/>
      </w:divBdr>
    </w:div>
    <w:div w:id="2120181879">
      <w:bodyDiv w:val="1"/>
      <w:marLeft w:val="0"/>
      <w:marRight w:val="0"/>
      <w:marTop w:val="0"/>
      <w:marBottom w:val="0"/>
      <w:divBdr>
        <w:top w:val="none" w:sz="0" w:space="0" w:color="auto"/>
        <w:left w:val="none" w:sz="0" w:space="0" w:color="auto"/>
        <w:bottom w:val="none" w:sz="0" w:space="0" w:color="auto"/>
        <w:right w:val="none" w:sz="0" w:space="0" w:color="auto"/>
      </w:divBdr>
    </w:div>
    <w:div w:id="2121876222">
      <w:bodyDiv w:val="1"/>
      <w:marLeft w:val="0"/>
      <w:marRight w:val="0"/>
      <w:marTop w:val="0"/>
      <w:marBottom w:val="0"/>
      <w:divBdr>
        <w:top w:val="none" w:sz="0" w:space="0" w:color="auto"/>
        <w:left w:val="none" w:sz="0" w:space="0" w:color="auto"/>
        <w:bottom w:val="none" w:sz="0" w:space="0" w:color="auto"/>
        <w:right w:val="none" w:sz="0" w:space="0" w:color="auto"/>
      </w:divBdr>
    </w:div>
    <w:div w:id="2122260891">
      <w:bodyDiv w:val="1"/>
      <w:marLeft w:val="0"/>
      <w:marRight w:val="0"/>
      <w:marTop w:val="0"/>
      <w:marBottom w:val="0"/>
      <w:divBdr>
        <w:top w:val="none" w:sz="0" w:space="0" w:color="auto"/>
        <w:left w:val="none" w:sz="0" w:space="0" w:color="auto"/>
        <w:bottom w:val="none" w:sz="0" w:space="0" w:color="auto"/>
        <w:right w:val="none" w:sz="0" w:space="0" w:color="auto"/>
      </w:divBdr>
    </w:div>
    <w:div w:id="212483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bom.gov.au/climate/drought/drought.shtml" TargetMode="External"/><Relationship Id="rId21" Type="http://schemas.openxmlformats.org/officeDocument/2006/relationships/image" Target="media/image11.png"/><Relationship Id="rId34" Type="http://schemas.openxmlformats.org/officeDocument/2006/relationships/hyperlink" Target="http://www.bom.gov.au/jsp/awap/rain/index.jsp" TargetMode="External"/><Relationship Id="rId42" Type="http://schemas.openxmlformats.org/officeDocument/2006/relationships/hyperlink" Target="http://www.mdba.gov.au/water/waterinstorage" TargetMode="External"/><Relationship Id="rId47" Type="http://schemas.openxmlformats.org/officeDocument/2006/relationships/hyperlink" Target="http://www.sunwater.com.au" TargetMode="External"/><Relationship Id="rId50" Type="http://schemas.openxmlformats.org/officeDocument/2006/relationships/hyperlink" Target="http://www.waterforgood.sa.gov.au/" TargetMode="External"/><Relationship Id="rId55" Type="http://schemas.openxmlformats.org/officeDocument/2006/relationships/hyperlink" Target="http://www.mla.com.au/Prices-and-markets"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www.bom.gov.au/climate/ahead" TargetMode="External"/><Relationship Id="rId46" Type="http://schemas.openxmlformats.org/officeDocument/2006/relationships/hyperlink" Target="http://www.snowyhydro.com.au/lakeLevels.asp?pageID=47&amp;parentID=61&amp;grandParentID=4"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www.eoc.csiro.au/awap/" TargetMode="External"/><Relationship Id="rId54" Type="http://schemas.openxmlformats.org/officeDocument/2006/relationships/hyperlink" Target="http://theland.farmonline.com.au/markets.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m.gov.au/jsp/awap/"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www.bom.gov.au/jsp/watl/rainfall/pme.jsp" TargetMode="External"/><Relationship Id="rId40" Type="http://schemas.openxmlformats.org/officeDocument/2006/relationships/hyperlink" Target="http://www.bom.gov.au/climate/enso/" TargetMode="External"/><Relationship Id="rId45" Type="http://schemas.openxmlformats.org/officeDocument/2006/relationships/hyperlink" Target="http://www.wix.nsw.gov.au/wma/DeterminationSearch.jsp?selectedRegister=Determination" TargetMode="External"/><Relationship Id="rId53" Type="http://schemas.openxmlformats.org/officeDocument/2006/relationships/hyperlink" Target="http://www.datafresh.com.au"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bom.gov.au/jsp/awap/" TargetMode="External"/><Relationship Id="rId49" Type="http://schemas.openxmlformats.org/officeDocument/2006/relationships/hyperlink" Target="http://www.sawater.com.au/SAWater/Environment/TheRiverMurray/River+Murray+Levels.htm" TargetMode="External"/><Relationship Id="rId57"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www.water.nsw.gov.au/Home/default.aspx" TargetMode="External"/><Relationship Id="rId52" Type="http://schemas.openxmlformats.org/officeDocument/2006/relationships/hyperlink" Target="http://www.waterexchange.com.au"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om.gov.au/climate/current/weeklyrain.s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bom.gov.au/jsp/awap/" TargetMode="External"/><Relationship Id="rId43" Type="http://schemas.openxmlformats.org/officeDocument/2006/relationships/hyperlink" Target="http://waterinfo.nsw.gov.au/" TargetMode="External"/><Relationship Id="rId48" Type="http://schemas.openxmlformats.org/officeDocument/2006/relationships/hyperlink" Target="http://seqwater.com.au" TargetMode="External"/><Relationship Id="rId56" Type="http://schemas.openxmlformats.org/officeDocument/2006/relationships/footer" Target="footer1.xml"/><Relationship Id="rId8" Type="http://schemas.openxmlformats.org/officeDocument/2006/relationships/hyperlink" Target="http://www.abares.gov.au" TargetMode="External"/><Relationship Id="rId51" Type="http://schemas.openxmlformats.org/officeDocument/2006/relationships/hyperlink" Target="http://www.g-mwater.com.au"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hyperlink" Target="mailto:ClimateUpdate@daff.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0573C-F949-4E88-BF5A-54F9D1C31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1770</Words>
  <Characters>10090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Department of Agriculture Fisheries &amp; Forestry</Company>
  <LinksUpToDate>false</LinksUpToDate>
  <CharactersWithSpaces>11837</CharactersWithSpaces>
  <SharedDoc>false</SharedDoc>
  <HLinks>
    <vt:vector size="156" baseType="variant">
      <vt:variant>
        <vt:i4>589898</vt:i4>
      </vt:variant>
      <vt:variant>
        <vt:i4>135</vt:i4>
      </vt:variant>
      <vt:variant>
        <vt:i4>0</vt:i4>
      </vt:variant>
      <vt:variant>
        <vt:i4>5</vt:i4>
      </vt:variant>
      <vt:variant>
        <vt:lpwstr>http://www.mla.com.au/Prices-and-markets</vt:lpwstr>
      </vt:variant>
      <vt:variant>
        <vt:lpwstr/>
      </vt:variant>
      <vt:variant>
        <vt:i4>4456512</vt:i4>
      </vt:variant>
      <vt:variant>
        <vt:i4>132</vt:i4>
      </vt:variant>
      <vt:variant>
        <vt:i4>0</vt:i4>
      </vt:variant>
      <vt:variant>
        <vt:i4>5</vt:i4>
      </vt:variant>
      <vt:variant>
        <vt:lpwstr>http://theland.farmonline.com.au/markets.aspx</vt:lpwstr>
      </vt:variant>
      <vt:variant>
        <vt:lpwstr/>
      </vt:variant>
      <vt:variant>
        <vt:i4>1048651</vt:i4>
      </vt:variant>
      <vt:variant>
        <vt:i4>129</vt:i4>
      </vt:variant>
      <vt:variant>
        <vt:i4>0</vt:i4>
      </vt:variant>
      <vt:variant>
        <vt:i4>5</vt:i4>
      </vt:variant>
      <vt:variant>
        <vt:lpwstr>http://www.datafresh.com.au/</vt:lpwstr>
      </vt:variant>
      <vt:variant>
        <vt:lpwstr/>
      </vt:variant>
      <vt:variant>
        <vt:i4>65614</vt:i4>
      </vt:variant>
      <vt:variant>
        <vt:i4>126</vt:i4>
      </vt:variant>
      <vt:variant>
        <vt:i4>0</vt:i4>
      </vt:variant>
      <vt:variant>
        <vt:i4>5</vt:i4>
      </vt:variant>
      <vt:variant>
        <vt:lpwstr>http://www.waterexchange.com.au/</vt:lpwstr>
      </vt:variant>
      <vt:variant>
        <vt:lpwstr/>
      </vt:variant>
      <vt:variant>
        <vt:i4>4128867</vt:i4>
      </vt:variant>
      <vt:variant>
        <vt:i4>123</vt:i4>
      </vt:variant>
      <vt:variant>
        <vt:i4>0</vt:i4>
      </vt:variant>
      <vt:variant>
        <vt:i4>5</vt:i4>
      </vt:variant>
      <vt:variant>
        <vt:lpwstr>http://www.g-mwater.com.au/</vt:lpwstr>
      </vt:variant>
      <vt:variant>
        <vt:lpwstr/>
      </vt:variant>
      <vt:variant>
        <vt:i4>2949154</vt:i4>
      </vt:variant>
      <vt:variant>
        <vt:i4>120</vt:i4>
      </vt:variant>
      <vt:variant>
        <vt:i4>0</vt:i4>
      </vt:variant>
      <vt:variant>
        <vt:i4>5</vt:i4>
      </vt:variant>
      <vt:variant>
        <vt:lpwstr>http://www.waterforgood.sa.gov.au/</vt:lpwstr>
      </vt:variant>
      <vt:variant>
        <vt:lpwstr/>
      </vt:variant>
      <vt:variant>
        <vt:i4>5373962</vt:i4>
      </vt:variant>
      <vt:variant>
        <vt:i4>117</vt:i4>
      </vt:variant>
      <vt:variant>
        <vt:i4>0</vt:i4>
      </vt:variant>
      <vt:variant>
        <vt:i4>5</vt:i4>
      </vt:variant>
      <vt:variant>
        <vt:lpwstr>http://www.sawater.com.au/SAWater/Environment/TheRiverMurray/River+Murray+Levels.htm</vt:lpwstr>
      </vt:variant>
      <vt:variant>
        <vt:lpwstr/>
      </vt:variant>
      <vt:variant>
        <vt:i4>3604594</vt:i4>
      </vt:variant>
      <vt:variant>
        <vt:i4>114</vt:i4>
      </vt:variant>
      <vt:variant>
        <vt:i4>0</vt:i4>
      </vt:variant>
      <vt:variant>
        <vt:i4>5</vt:i4>
      </vt:variant>
      <vt:variant>
        <vt:lpwstr>http://seqwater.com.au/</vt:lpwstr>
      </vt:variant>
      <vt:variant>
        <vt:lpwstr/>
      </vt:variant>
      <vt:variant>
        <vt:i4>2621499</vt:i4>
      </vt:variant>
      <vt:variant>
        <vt:i4>111</vt:i4>
      </vt:variant>
      <vt:variant>
        <vt:i4>0</vt:i4>
      </vt:variant>
      <vt:variant>
        <vt:i4>5</vt:i4>
      </vt:variant>
      <vt:variant>
        <vt:lpwstr>http://www.sunwater.com.au/</vt:lpwstr>
      </vt:variant>
      <vt:variant>
        <vt:lpwstr/>
      </vt:variant>
      <vt:variant>
        <vt:i4>1966087</vt:i4>
      </vt:variant>
      <vt:variant>
        <vt:i4>108</vt:i4>
      </vt:variant>
      <vt:variant>
        <vt:i4>0</vt:i4>
      </vt:variant>
      <vt:variant>
        <vt:i4>5</vt:i4>
      </vt:variant>
      <vt:variant>
        <vt:lpwstr>http://www.snowyhydro.com.au/lakeLevels.asp?pageID=47&amp;parentID=61&amp;grandParentID=4</vt:lpwstr>
      </vt:variant>
      <vt:variant>
        <vt:lpwstr/>
      </vt:variant>
      <vt:variant>
        <vt:i4>6029407</vt:i4>
      </vt:variant>
      <vt:variant>
        <vt:i4>105</vt:i4>
      </vt:variant>
      <vt:variant>
        <vt:i4>0</vt:i4>
      </vt:variant>
      <vt:variant>
        <vt:i4>5</vt:i4>
      </vt:variant>
      <vt:variant>
        <vt:lpwstr>http://www.wix.nsw.gov.au/wma/DeterminationSearch.jsp?selectedRegister=Determination</vt:lpwstr>
      </vt:variant>
      <vt:variant>
        <vt:lpwstr/>
      </vt:variant>
      <vt:variant>
        <vt:i4>262156</vt:i4>
      </vt:variant>
      <vt:variant>
        <vt:i4>102</vt:i4>
      </vt:variant>
      <vt:variant>
        <vt:i4>0</vt:i4>
      </vt:variant>
      <vt:variant>
        <vt:i4>5</vt:i4>
      </vt:variant>
      <vt:variant>
        <vt:lpwstr>http://www.water.nsw.gov.au/Home/default.aspx</vt:lpwstr>
      </vt:variant>
      <vt:variant>
        <vt:lpwstr/>
      </vt:variant>
      <vt:variant>
        <vt:i4>1900613</vt:i4>
      </vt:variant>
      <vt:variant>
        <vt:i4>99</vt:i4>
      </vt:variant>
      <vt:variant>
        <vt:i4>0</vt:i4>
      </vt:variant>
      <vt:variant>
        <vt:i4>5</vt:i4>
      </vt:variant>
      <vt:variant>
        <vt:lpwstr>http://waterinfo.nsw.gov.au/</vt:lpwstr>
      </vt:variant>
      <vt:variant>
        <vt:lpwstr/>
      </vt:variant>
      <vt:variant>
        <vt:i4>3211313</vt:i4>
      </vt:variant>
      <vt:variant>
        <vt:i4>96</vt:i4>
      </vt:variant>
      <vt:variant>
        <vt:i4>0</vt:i4>
      </vt:variant>
      <vt:variant>
        <vt:i4>5</vt:i4>
      </vt:variant>
      <vt:variant>
        <vt:lpwstr>http://www.mdba.gov.au/water/waterinstorage</vt:lpwstr>
      </vt:variant>
      <vt:variant>
        <vt:lpwstr/>
      </vt:variant>
      <vt:variant>
        <vt:i4>65611</vt:i4>
      </vt:variant>
      <vt:variant>
        <vt:i4>93</vt:i4>
      </vt:variant>
      <vt:variant>
        <vt:i4>0</vt:i4>
      </vt:variant>
      <vt:variant>
        <vt:i4>5</vt:i4>
      </vt:variant>
      <vt:variant>
        <vt:lpwstr>http://www.eoc.csiro.au/awap/</vt:lpwstr>
      </vt:variant>
      <vt:variant>
        <vt:lpwstr/>
      </vt:variant>
      <vt:variant>
        <vt:i4>2097213</vt:i4>
      </vt:variant>
      <vt:variant>
        <vt:i4>90</vt:i4>
      </vt:variant>
      <vt:variant>
        <vt:i4>0</vt:i4>
      </vt:variant>
      <vt:variant>
        <vt:i4>5</vt:i4>
      </vt:variant>
      <vt:variant>
        <vt:lpwstr>http://www.bom.gov.au/climate/enso/</vt:lpwstr>
      </vt:variant>
      <vt:variant>
        <vt:lpwstr/>
      </vt:variant>
      <vt:variant>
        <vt:i4>2424876</vt:i4>
      </vt:variant>
      <vt:variant>
        <vt:i4>87</vt:i4>
      </vt:variant>
      <vt:variant>
        <vt:i4>0</vt:i4>
      </vt:variant>
      <vt:variant>
        <vt:i4>5</vt:i4>
      </vt:variant>
      <vt:variant>
        <vt:lpwstr>http://www.bom.gov.au/climate/drought/drought.shtml</vt:lpwstr>
      </vt:variant>
      <vt:variant>
        <vt:lpwstr/>
      </vt:variant>
      <vt:variant>
        <vt:i4>2621487</vt:i4>
      </vt:variant>
      <vt:variant>
        <vt:i4>84</vt:i4>
      </vt:variant>
      <vt:variant>
        <vt:i4>0</vt:i4>
      </vt:variant>
      <vt:variant>
        <vt:i4>5</vt:i4>
      </vt:variant>
      <vt:variant>
        <vt:lpwstr>http://www.bom.gov.au/climate/ahead</vt:lpwstr>
      </vt:variant>
      <vt:variant>
        <vt:lpwstr/>
      </vt:variant>
      <vt:variant>
        <vt:i4>2359406</vt:i4>
      </vt:variant>
      <vt:variant>
        <vt:i4>81</vt:i4>
      </vt:variant>
      <vt:variant>
        <vt:i4>0</vt:i4>
      </vt:variant>
      <vt:variant>
        <vt:i4>5</vt:i4>
      </vt:variant>
      <vt:variant>
        <vt:lpwstr>http://www.bom.gov.au/jsp/watl/rainfall/pme.jsp</vt:lpwstr>
      </vt:variant>
      <vt:variant>
        <vt:lpwstr/>
      </vt:variant>
      <vt:variant>
        <vt:i4>2097215</vt:i4>
      </vt:variant>
      <vt:variant>
        <vt:i4>78</vt:i4>
      </vt:variant>
      <vt:variant>
        <vt:i4>0</vt:i4>
      </vt:variant>
      <vt:variant>
        <vt:i4>5</vt:i4>
      </vt:variant>
      <vt:variant>
        <vt:lpwstr>http://www.bom.gov.au/jsp/awap/</vt:lpwstr>
      </vt:variant>
      <vt:variant>
        <vt:lpwstr/>
      </vt:variant>
      <vt:variant>
        <vt:i4>2097215</vt:i4>
      </vt:variant>
      <vt:variant>
        <vt:i4>75</vt:i4>
      </vt:variant>
      <vt:variant>
        <vt:i4>0</vt:i4>
      </vt:variant>
      <vt:variant>
        <vt:i4>5</vt:i4>
      </vt:variant>
      <vt:variant>
        <vt:lpwstr>http://www.bom.gov.au/jsp/awap/</vt:lpwstr>
      </vt:variant>
      <vt:variant>
        <vt:lpwstr/>
      </vt:variant>
      <vt:variant>
        <vt:i4>4325376</vt:i4>
      </vt:variant>
      <vt:variant>
        <vt:i4>72</vt:i4>
      </vt:variant>
      <vt:variant>
        <vt:i4>0</vt:i4>
      </vt:variant>
      <vt:variant>
        <vt:i4>5</vt:i4>
      </vt:variant>
      <vt:variant>
        <vt:lpwstr>http://www.bom.gov.au/jsp/awap/rain/index.jsp</vt:lpwstr>
      </vt:variant>
      <vt:variant>
        <vt:lpwstr/>
      </vt:variant>
      <vt:variant>
        <vt:i4>2097215</vt:i4>
      </vt:variant>
      <vt:variant>
        <vt:i4>9</vt:i4>
      </vt:variant>
      <vt:variant>
        <vt:i4>0</vt:i4>
      </vt:variant>
      <vt:variant>
        <vt:i4>5</vt:i4>
      </vt:variant>
      <vt:variant>
        <vt:lpwstr>http://www.bom.gov.au/jsp/awap/</vt:lpwstr>
      </vt:variant>
      <vt:variant>
        <vt:lpwstr/>
      </vt:variant>
      <vt:variant>
        <vt:i4>7602277</vt:i4>
      </vt:variant>
      <vt:variant>
        <vt:i4>3</vt:i4>
      </vt:variant>
      <vt:variant>
        <vt:i4>0</vt:i4>
      </vt:variant>
      <vt:variant>
        <vt:i4>5</vt:i4>
      </vt:variant>
      <vt:variant>
        <vt:lpwstr>http://www.bom.gov.au/climate/current/weeklyrain.shtml</vt:lpwstr>
      </vt:variant>
      <vt:variant>
        <vt:lpwstr/>
      </vt:variant>
      <vt:variant>
        <vt:i4>5505091</vt:i4>
      </vt:variant>
      <vt:variant>
        <vt:i4>0</vt:i4>
      </vt:variant>
      <vt:variant>
        <vt:i4>0</vt:i4>
      </vt:variant>
      <vt:variant>
        <vt:i4>5</vt:i4>
      </vt:variant>
      <vt:variant>
        <vt:lpwstr>http://www.abares.gov.au/</vt:lpwstr>
      </vt:variant>
      <vt:variant>
        <vt:lpwstr/>
      </vt:variant>
      <vt:variant>
        <vt:i4>109</vt:i4>
      </vt:variant>
      <vt:variant>
        <vt:i4>3</vt:i4>
      </vt:variant>
      <vt:variant>
        <vt:i4>0</vt:i4>
      </vt:variant>
      <vt:variant>
        <vt:i4>5</vt:i4>
      </vt:variant>
      <vt:variant>
        <vt:lpwstr>mailto:ClimateUpdate@daff.gov.au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Sparkes</dc:creator>
  <cp:keywords/>
  <dc:description/>
  <cp:lastModifiedBy>gray rebecca</cp:lastModifiedBy>
  <cp:revision>4</cp:revision>
  <cp:lastPrinted>2011-09-05T00:39:00Z</cp:lastPrinted>
  <dcterms:created xsi:type="dcterms:W3CDTF">2011-09-05T00:39:00Z</dcterms:created>
  <dcterms:modified xsi:type="dcterms:W3CDTF">2011-09-05T00:42:00Z</dcterms:modified>
</cp:coreProperties>
</file>